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2.png" ContentType="image/png"/>
  <Override PartName="/word/media/rId33.png" ContentType="image/png"/>
  <Override PartName="/word/media/rId82.png" ContentType="image/png"/>
  <Override PartName="/word/media/rId56.png" ContentType="image/png"/>
  <Override PartName="/word/media/rId27.png" ContentType="image/png"/>
  <Override PartName="/word/media/rId61.jpg" ContentType="image/jpeg"/>
  <Override PartName="/word/media/rId48.png" ContentType="image/png"/>
  <Override PartName="/word/media/rId69.png" ContentType="image/png"/>
  <Override PartName="/word/media/rId65.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Ye Zhi</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Ben Marwick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Li Hao</w:t>
      </w:r>
      <w:r>
        <w:rPr>
          <w:vertAlign w:val="superscript"/>
        </w:rPr>
        <w:t xml:space="preserve">2</w:t>
      </w:r>
      <w:r>
        <w:t xml:space="preserve">,</w:t>
      </w:r>
      <w:r>
        <w:t xml:space="preserve"> </w:t>
      </w:r>
      <w:r>
        <w:t xml:space="preserve">and</w:t>
      </w:r>
      <w:r>
        <w:t xml:space="preserve"> </w:t>
      </w:r>
      <w:r>
        <w:t xml:space="preserve">Shuwen Pei</w:t>
      </w:r>
      <w:r>
        <w:rPr>
          <w:vertAlign w:val="superscript"/>
        </w:rPr>
        <w:t xml:space="preserve">2</w:t>
      </w:r>
    </w:p>
    <w:p>
      <w:pPr>
        <w:pStyle w:val="Date"/>
      </w:pPr>
      <w:r>
        <w:t xml:space="preserve">September</w:t>
      </w:r>
      <w:r>
        <w:t xml:space="preserve"> </w:t>
      </w:r>
      <w:r>
        <w:t xml:space="preserve">12,</w:t>
      </w:r>
      <w:r>
        <w:t xml:space="preserve"> </w:t>
      </w:r>
      <w:r>
        <w:t xml:space="preserve">2025</w:t>
      </w:r>
    </w:p>
    <w:p>
      <w:pPr>
        <w:pStyle w:val="AbstractTitle"/>
      </w:pPr>
      <w:r>
        <w:t xml:space="preserve">Abstract</w:t>
      </w:r>
    </w:p>
    <w:p>
      <w:pPr>
        <w:pStyle w:val="Abstract"/>
      </w:pPr>
      <w:r>
        <w:t xml:space="preserve">Text</w:t>
      </w:r>
      <w:r>
        <w:t xml:space="preserve"> </w:t>
      </w:r>
      <w:r>
        <w:t xml:space="preserve">of</w:t>
      </w:r>
      <w:r>
        <w:t xml:space="preserve"> </w:t>
      </w:r>
      <w:r>
        <w:t xml:space="preserve">abstract</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Institute of Vertebrate Palaeontology and Paleoanthropology, Chinese Academy of Science, Beijing, China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Ye Zhi &lt;yezhi@ivpp.ac.cn&gt;</w:t>
        </w:r>
      </w:hyperlink>
      <w:r>
        <w:t xml:space="preserve">,</w:t>
      </w:r>
      <w:r>
        <w:t xml:space="preserve"> </w:t>
      </w:r>
      <w:hyperlink r:id="rId21">
        <w:r>
          <w:rPr>
            <w:rStyle w:val="Hyperlink"/>
          </w:rPr>
          <w:t xml:space="preserve">Ben Marwick &lt;bmarwick@uw.edu&gt;</w:t>
        </w:r>
      </w:hyperlink>
    </w:p>
    <w:p>
      <w:pPr>
        <w:pStyle w:val="BodyText"/>
      </w:pPr>
      <w:r>
        <w:t xml:space="preserve">Keywords: keyword 1; keyword 2; keyword 3</w:t>
      </w:r>
    </w:p>
    <w:p>
      <w:pPr>
        <w:pStyle w:val="BodyText"/>
      </w:pPr>
      <w:r>
        <w:t xml:space="preserve">Highlights: These are the highlights.</w:t>
      </w:r>
    </w:p>
    <w:bookmarkStart w:id="22" w:name="introduction"/>
    <w:p>
      <w:pPr>
        <w:pStyle w:val="Heading1"/>
      </w:pPr>
      <w:r>
        <w:t xml:space="preserve">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(Cabanès et al., 2024; Willoughby, 1985)</w:t>
      </w:r>
      <w:r>
        <w:t xml:space="preserve">. Initially,</w:t>
      </w:r>
      <w:r>
        <w:t xml:space="preserve"> </w:t>
      </w:r>
      <w:r>
        <w:t xml:space="preserve">Clark (1955)</w:t>
      </w:r>
      <w:r>
        <w:t xml:space="preserve"> </w:t>
      </w:r>
      <w:r>
        <w:t xml:space="preserve">was the pioneer to conduct the study of archaeological stone balls. Then</w:t>
      </w:r>
      <w:r>
        <w:t xml:space="preserve"> </w:t>
      </w:r>
      <w:r>
        <w:t xml:space="preserve">Kleindienst (1962)</w:t>
      </w:r>
      <w:r>
        <w:t xml:space="preserve"> </w:t>
      </w:r>
      <w:r>
        <w:t xml:space="preserve">proposed the description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r>
        <w:t xml:space="preserve"> </w:t>
      </w:r>
      <w:r>
        <w:t xml:space="preserv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so, the conceptual template and specialized production intention can be proven.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Most importantly, we offer an efficient and transparent framework combining morphological and technological analyses, enabling comparative studies of spheroid production strategies across regions and archaeological sites.</w:t>
      </w:r>
    </w:p>
    <w:bookmarkEnd w:id="22"/>
    <w:bookmarkStart w:id="31" w:name="qianshangying-and-its-spheroids"/>
    <w:p>
      <w:pPr>
        <w:pStyle w:val="Heading1"/>
      </w:pPr>
      <w:r>
        <w:t xml:space="preserve">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288311"/>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2883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Geological Context and Chrono-Stratigraphy of the QSY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Figure 1</w:t>
        </w:r>
      </w:hyperlink>
      <w:r>
        <w:t xml:space="preserve">).</w:t>
      </w:r>
    </w:p>
    <w:p>
      <w:pPr>
        <w:pStyle w:val="SourceCode"/>
      </w:pPr>
      <w:r>
        <w:rPr>
          <w:rStyle w:val="VerbatimChar"/>
        </w:rPr>
        <w:t xml:space="preserve">[1] "n = 5, 16.7%"</w:t>
      </w:r>
    </w:p>
    <w:p>
      <w:pPr>
        <w:pStyle w:val="SourceCode"/>
      </w:pPr>
      <w:r>
        <w:rPr>
          <w:rStyle w:val="VerbatimChar"/>
        </w:rPr>
        <w:t xml:space="preserve">[1] "n = 0, 0%"</w:t>
      </w:r>
    </w:p>
    <w:p>
      <w:pPr>
        <w:pStyle w:val="SourceCode"/>
      </w:pPr>
      <w:r>
        <w:rPr>
          <w:rStyle w:val="VerbatimChar"/>
        </w:rPr>
        <w:t xml:space="preserve">[1] "n = 2, 6.7%"</w:t>
      </w:r>
    </w:p>
    <w:p>
      <w:pPr>
        <w:pStyle w:val="SourceCode"/>
      </w:pPr>
      <w:r>
        <w:rPr>
          <w:rStyle w:val="VerbatimChar"/>
        </w:rPr>
        <w:t xml:space="preserve">[1] "n = 20, 66.7%"</w:t>
      </w:r>
    </w:p>
    <w:p>
      <w:pPr>
        <w:pStyle w:val="FirstParagraph"/>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G. L. Isaac, 1986, 1981; Pei et al., 2017; Torre and Mora, 2018)</w:t>
      </w:r>
      <w:r>
        <w:t xml:space="preserve">, the assemblage was classified into four general categories: flaked pieces (n = 248, 26.0%), detached pieces (n = 686, 71.8%), pounded pieces (n = 4, 0.4%), and unmodified materials (n = 17, 1.8%). Among these, 6 spheroids and 6 subspheroids were identified; together forming a spheroid group of 12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lava ( n = 20, 66.7% ) and chert ( n = 3, 10% ) was shown. In contrast, spheroids exhibit a marked preference for lava (n = 10, 83.3%), with reduced use of siliceous dolomite ( n = 2, 16.7% ) and no use of chert. Compared to the cores, 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were 82.9 mm (SD = 37.3), 70.1 mm (SD = 24.4), 61.2 mm (SD = 22), and 634.4 g (SD = 758.9), respectively, as shown in</w:t>
      </w:r>
      <w:r>
        <w:t xml:space="preserve"> </w:t>
      </w:r>
      <w:hyperlink w:anchor="fig-basic-characteristics">
        <w:r>
          <w:rPr>
            <w:rStyle w:val="Hyperlink"/>
          </w:rPr>
          <w:t xml:space="preserve">Figure 2</w:t>
        </w:r>
      </w:hyperlink>
      <w:r>
        <w:t xml:space="preserve">. Two spheroids showed outlier values in size, being either unusually large or small, while the rest exhibited relatively concentrated size distributions. In contrast, polyhedrons and multifacial cores displayed greater variability in size, with standard deviations of 27.4 mm, 25.7 mm, and 21.9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Basic characteristics of the Qianshangying assemblage. A: Raw material proportions. B: Box plot comparing of core, spheroid, and multifacial core dimensions</w:t>
            </w:r>
          </w:p>
          <w:bookmarkEnd w:id="30"/>
        </w:tc>
      </w:tr>
    </w:tbl>
    <w:bookmarkEnd w:id="31"/>
    <w:bookmarkStart w:id="46" w:name="method"/>
    <w:p>
      <w:pPr>
        <w:pStyle w:val="Heading1"/>
      </w:pPr>
      <w:r>
        <w:t xml:space="preserve">Method</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https://doi.org/xxxx/xxxx/xxxx/.</w:t>
      </w:r>
    </w:p>
    <w:bookmarkStart w:id="39" w:name="morphometric-analysis"/>
    <w:p>
      <w:pPr>
        <w:pStyle w:val="Heading2"/>
      </w:pPr>
      <w:r>
        <w:t xml:space="preserve">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angular features or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37" w:name="d-spherical-harmonics-analysis"/>
    <w:p>
      <w:pPr>
        <w:pStyle w:val="Heading3"/>
      </w:pPr>
      <w:r>
        <w:t xml:space="preserve">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Figure 5</w:t>
        </w:r>
      </w:hyperlink>
      <w:r>
        <w:t xml:space="preserve">).</w:t>
      </w:r>
    </w:p>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did not use spherical harmonics coefficients directly to describe stone tool shape; instead, SPHARM-PDM was applied to standardize the number and position of vertices across early North American bifaces (ca 13,100–9,000 BP), enabling point-by-point comparison of original and mirrored shapes to assess asymmetry variation. And this was calculated in 3D Slicer-SlicerSALT, an open-source medical image computing application.</w:t>
      </w:r>
      <w:r>
        <w:t xml:space="preserve"> </w:t>
      </w:r>
      <w:r>
        <w:t xml:space="preserve">Muller et al. (2023)</w:t>
      </w:r>
      <w:r>
        <w:t xml:space="preserve"> </w:t>
      </w:r>
      <w:r>
        <w:t xml:space="preserve">used closed-source and proprietary Matlab software to investigate intentionality in the production of 150 limestone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the first attempt of its kind to our knowledge. All these steps were completed in Python. We hope to demonstrate the value of this method for quantitative shape analyses of objects that are roughly spherical in shape, such as the spheroids and cores in our case study from Qianshangying.</w:t>
      </w:r>
    </w:p>
    <w:tbl>
      <w:tblPr>
        <w:tblStyle w:val="Table"/>
        <w:tblW w:type="pct" w:w="5000"/>
        <w:tblLayout w:type="fixed"/>
        <w:tblLook w:firstRow="0" w:lastRow="0" w:firstColumn="0" w:lastColumn="0" w:noHBand="0" w:noVBand="0" w:val="0000"/>
      </w:tblPr>
      <w:tblGrid>
        <w:gridCol w:w="7920"/>
      </w:tblGrid>
      <w:tr>
        <w:tc>
          <w:tcPr/>
          <w:bookmarkStart w:id="36" w:name="fig-SPHARM-steps"/>
          <w:p>
            <w:pPr>
              <w:pStyle w:val="Compact"/>
              <w:jc w:val="center"/>
            </w:pPr>
            <w:r>
              <w:drawing>
                <wp:inline>
                  <wp:extent cx="5943600" cy="4592781"/>
                  <wp:effectExtent b="0" l="0" r="0" t="0"/>
                  <wp:docPr descr="" title="" id="34" name="Picture"/>
                  <a:graphic>
                    <a:graphicData uri="http://schemas.openxmlformats.org/drawingml/2006/picture">
                      <pic:pic>
                        <pic:nvPicPr>
                          <pic:cNvPr descr="figures/SPHARM_steps.png" id="35" name="Picture"/>
                          <pic:cNvPicPr>
                            <a:picLocks noChangeArrowheads="1" noChangeAspect="1"/>
                          </pic:cNvPicPr>
                        </pic:nvPicPr>
                        <pic:blipFill>
                          <a:blip r:embed="rId33"/>
                          <a:stretch>
                            <a:fillRect/>
                          </a:stretch>
                        </pic:blipFill>
                        <pic:spPr bwMode="auto">
                          <a:xfrm>
                            <a:off x="0" y="0"/>
                            <a:ext cx="5943600" cy="45927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summary of the key steps of 3D spherical harmonics analysis. a. UMAP on SPHARM power spectrum for the dimensionality reduction and data structure analysis; b. Spherical harmonics energy (SHE) derived from the SPHARM power spectrum to evaluate the similarity between shapes and the perfect sphere</w:t>
            </w:r>
          </w:p>
          <w:bookmarkEnd w:id="36"/>
        </w:tc>
      </w:tr>
    </w:tbl>
    <w:p>
      <w:pPr>
        <w:pStyle w:val="Compact"/>
        <w:numPr>
          <w:ilvl w:val="0"/>
          <w:numId w:val="1001"/>
        </w:numPr>
      </w:pPr>
      <w:r>
        <w:t xml:space="preserve">UMAP on SPHARM power spectrum for the dimensionality reduction and data structure analysis; b. Spherical harmonics energy (SHE) derived from the SPHARM power spectrum to evaluate the similarity between shapes and the perfect sphere</w:t>
      </w:r>
    </w:p>
    <w:p>
      <w:pPr>
        <w:pStyle w:val="FirstParagraph"/>
      </w:pPr>
      <w:r>
        <w:t xml:space="preserve">As shown in the</w:t>
      </w:r>
      <w:r>
        <w:t xml:space="preserve"> </w:t>
      </w:r>
      <w:hyperlink w:anchor="fig-SPHARM-steps">
        <w:r>
          <w:rPr>
            <w:rStyle w:val="Hyperlink"/>
          </w:rPr>
          <w:t xml:space="preserve">Figure 3</w:t>
        </w:r>
      </w:hyperlink>
      <w:r>
        <w:t xml:space="preserve">, we first imported, cleaned, simplified and normalized the STL files of spheroids and cores to obtain 3D mesh vertices, which were then converted from Cartesian (x, y, z) to spherical coordinates (r, θ, φ)</w:t>
      </w:r>
      <w:r>
        <w:t xml:space="preserve"> </w:t>
      </w:r>
      <w:r>
        <w:t xml:space="preserve">(Link et al., 2024; Medyukhina et al., 2020)</w:t>
      </w:r>
      <w:r>
        <w:t xml:space="preserve">. Next, we interpolated radial values onto a regular spherical grid of N×N and then decomposed them using spherical harmonics based on the Driscoll–Healy sampling scheme</w:t>
      </w:r>
      <w:r>
        <w:t xml:space="preserve"> </w:t>
      </w:r>
      <w:r>
        <w:t xml:space="preserve">(Link et al., 2024; Medyukhina et al., 2020)</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coefficients,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37"/>
    <w:bookmarkStart w:id="38" w:name="spherical-harmonic-energy"/>
    <w:p>
      <w:pPr>
        <w:pStyle w:val="Heading3"/>
      </w:pPr>
      <w:r>
        <w:t xml:space="preserve">Spherical Harmonic Energy</w:t>
      </w:r>
    </w:p>
    <w:p>
      <w:pPr>
        <w:pStyle w:val="FirstParagraph"/>
      </w:pPr>
      <w:r>
        <w:t xml:space="preserve">Additionally, we computed the spherical harmonic energy (SHE), defined as the sum of squared normalized spherical harmonic coefficients for each degree. This provides a rotation-invariant measure of shape complexity across spatial frequencies. For normalized shapes, this total energy approaches a value of one for a perfect sphere, while more irregular forms yield higher values.</w:t>
      </w:r>
    </w:p>
    <w:p>
      <w:pPr>
        <w:pStyle w:val="BodyText"/>
      </w:pPr>
      <w:r>
        <w:t xml:space="preserve">Notably,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38"/>
    <w:bookmarkEnd w:id="39"/>
    <w:bookmarkStart w:id="42" w:name="technological-analysis"/>
    <w:p>
      <w:pPr>
        <w:pStyle w:val="Heading2"/>
      </w:pPr>
      <w:r>
        <w:t xml:space="preserve">Technological Analysis</w:t>
      </w:r>
    </w:p>
    <w:p>
      <w:pPr>
        <w:pStyle w:val="FirstParagraph"/>
      </w:pPr>
      <w:r>
        <w:t xml:space="preserve">To complement our morphological analysis, 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0" w:name="diacritical-analysis"/>
    <w:p>
      <w:pPr>
        <w:pStyle w:val="Heading3"/>
      </w:pPr>
      <w:r>
        <w:t xml:space="preserve">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polyhedrons and multifacial cores were included in the analysis to assess whether removal organization differs systematically within these groups.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0"/>
    <w:bookmarkStart w:id="41" w:name="orientation-analysis"/>
    <w:p>
      <w:pPr>
        <w:pStyle w:val="Heading3"/>
      </w:pPr>
      <w:r>
        <w:t xml:space="preserve">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1"/>
    <w:bookmarkEnd w:id="42"/>
    <w:bookmarkStart w:id="45" w:name="efficiency-of-shaping-strategy"/>
    <w:p>
      <w:pPr>
        <w:pStyle w:val="Heading2"/>
      </w:pPr>
      <w:r>
        <w:t xml:space="preserve">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3" w:name="degree-of-reduction"/>
    <w:p>
      <w:pPr>
        <w:pStyle w:val="Heading3"/>
      </w:pPr>
      <w:r>
        <w:t xml:space="preserve">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SDI is defined as the number of flake scars divided by the total 3D surface area, the SDI serves as a robust indicator of core reduction intensity, following</w:t>
      </w:r>
      <w:r>
        <w:t xml:space="preserve"> </w:t>
      </w:r>
      <w:r>
        <w:t xml:space="preserve">Clarkson (2013)</w:t>
      </w:r>
      <w:r>
        <w:t xml:space="preserve">. It has been demonstrated to effectively capture the dynamic nature of the reduction process. In all three metrics, higher values represent more advanced stages of reduction. Scar counts and surface area measurements were extracted using Geomagic Wrap.</w:t>
      </w:r>
    </w:p>
    <w:bookmarkEnd w:id="43"/>
    <w:bookmarkStart w:id="44" w:name="spheroid-shape"/>
    <w:p>
      <w:pPr>
        <w:pStyle w:val="Heading3"/>
      </w:pPr>
      <w:r>
        <w:t xml:space="preserve">Spheroid shape</w:t>
      </w:r>
    </w:p>
    <w:p>
      <w:pPr>
        <w:pStyle w:val="FirstParagraph"/>
      </w:pPr>
      <w:r>
        <w:t xml:space="preserve">We measured spheroid shape with four metrics: sphericity, and spherical harmonic energy (SHE), along with mean edge angle, mean surface curvature. Higher mean edge angles suggest a more spherical geometry. Ten edge intersections were randomly sampled per spheroid. Angles were calculated following</w:t>
      </w:r>
      <w:r>
        <w:t xml:space="preserve"> </w:t>
      </w:r>
      <w:r>
        <w:t xml:space="preserve">Titton et al. (2020)</w:t>
      </w:r>
      <w:r>
        <w:t xml:space="preserve"> </w:t>
      </w:r>
      <w:r>
        <w:t xml:space="preserve">by constructing triangles at ridge intersections, extracting vertex coordinates in Geomagic Wrap, and computing angles from the coordinates using trigonometric functions in R. Mean surface curvature is a proxy for surface roughness, and higher mean surface curvature indicates a smoother surface. We estimated local curvature using the k-nearest neighbors method to fit a best-fit plane at each vertex</w:t>
      </w:r>
      <w:r>
        <w:t xml:space="preserve"> </w:t>
      </w:r>
      <w:r>
        <w:t xml:space="preserve">(Muller et al., 2023)</w:t>
      </w:r>
      <w:r>
        <w:t xml:space="preserve">. The deviation between actual surface points and this fitted plane reflects surface roughness. These calculations were completed in Python.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4"/>
    <w:bookmarkEnd w:id="45"/>
    <w:bookmarkEnd w:id="46"/>
    <w:bookmarkStart w:id="80" w:name="results"/>
    <w:p>
      <w:pPr>
        <w:pStyle w:val="Heading1"/>
      </w:pPr>
      <w:r>
        <w:t xml:space="preserve">Results</w:t>
      </w:r>
    </w:p>
    <w:bookmarkStart w:id="60" w:name="morphometric-analysis-1"/>
    <w:p>
      <w:pPr>
        <w:pStyle w:val="Heading2"/>
      </w:pPr>
      <w:r>
        <w:t xml:space="preserve">Morphometric analysis</w:t>
      </w:r>
    </w:p>
    <w:tbl>
      <w:tblPr>
        <w:tblStyle w:val="Table"/>
        <w:tblW w:type="pct" w:w="5000"/>
        <w:tblLayout w:type="fixed"/>
        <w:tblLook w:firstRow="0" w:lastRow="0" w:firstColumn="0" w:lastColumn="0" w:noHBand="0" w:noVBand="0" w:val="0000"/>
      </w:tblPr>
      <w:tblGrid>
        <w:gridCol w:w="7920"/>
      </w:tblGrid>
      <w:tr>
        <w:tc>
          <w:tcPr/>
          <w:bookmarkStart w:id="47"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714"/>
              <w:gridCol w:w="1038"/>
              <w:gridCol w:w="714"/>
              <w:gridCol w:w="1103"/>
              <w:gridCol w:w="779"/>
              <w:gridCol w:w="1493"/>
              <w:gridCol w:w="714"/>
              <w:gridCol w:w="389"/>
              <w:gridCol w:w="973"/>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47"/>
          <w:p/>
        </w:tc>
      </w:tr>
    </w:tbl>
    <w:tbl>
      <w:tblPr>
        <w:tblStyle w:val="Table"/>
        <w:tblW w:type="pct" w:w="5000"/>
        <w:tblLayout w:type="fixed"/>
        <w:tblLook w:firstRow="0" w:lastRow="0" w:firstColumn="0" w:lastColumn="0" w:noHBand="0" w:noVBand="0" w:val="0000"/>
      </w:tblPr>
      <w:tblGrid>
        <w:gridCol w:w="7920"/>
      </w:tblGrid>
      <w:tr>
        <w:tc>
          <w:tcPr/>
          <w:bookmarkStart w:id="51" w:name="fig-sp-summary"/>
          <w:p>
            <w:pPr>
              <w:pStyle w:val="Compact"/>
              <w:jc w:val="center"/>
            </w:pPr>
            <w:r>
              <w:drawing>
                <wp:inline>
                  <wp:extent cx="5943600" cy="5283200"/>
                  <wp:effectExtent b="0" l="0" r="0" t="0"/>
                  <wp:docPr descr="" title="" id="49" name="Picture"/>
                  <a:graphic>
                    <a:graphicData uri="http://schemas.openxmlformats.org/drawingml/2006/picture">
                      <pic:pic>
                        <pic:nvPicPr>
                          <pic:cNvPr descr="figures/panel_spharm_plots.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Mean spherical harmonic power spectrum. B. Variance distribution by spherical harmonic degree. C. Distribution of SHE and sphericity by artefact type. D. Correlation of sphericity and spherical harmonic energy</w:t>
            </w:r>
          </w:p>
          <w:bookmarkEnd w:id="51"/>
        </w:tc>
      </w:tr>
    </w:tbl>
    <w:tbl>
      <w:tblPr>
        <w:tblStyle w:val="Table"/>
        <w:tblW w:type="pct" w:w="5000"/>
        <w:tblLayout w:type="fixed"/>
        <w:tblLook w:firstRow="0" w:lastRow="0" w:firstColumn="0" w:lastColumn="0" w:noHBand="0" w:noVBand="0" w:val="0000"/>
      </w:tblPr>
      <w:tblGrid>
        <w:gridCol w:w="7920"/>
      </w:tblGrid>
      <w:tr>
        <w:tc>
          <w:tcPr/>
          <w:bookmarkStart w:id="55" w:name="fig-SPHARM-Reconstruction-by-Degree"/>
          <w:p>
            <w:pPr>
              <w:pStyle w:val="Compact"/>
              <w:jc w:val="center"/>
            </w:pPr>
            <w:r>
              <w:drawing>
                <wp:inline>
                  <wp:extent cx="5943600" cy="3962865"/>
                  <wp:effectExtent b="0" l="0" r="0" t="0"/>
                  <wp:docPr descr="" title="" id="53" name="Picture"/>
                  <a:graphic>
                    <a:graphicData uri="http://schemas.openxmlformats.org/drawingml/2006/picture">
                      <pic:pic>
                        <pic:nvPicPr>
                          <pic:cNvPr descr="figures/SPHARM_reconstruction.png" id="54" name="Picture"/>
                          <pic:cNvPicPr>
                            <a:picLocks noChangeArrowheads="1" noChangeAspect="1"/>
                          </pic:cNvPicPr>
                        </pic:nvPicPr>
                        <pic:blipFill>
                          <a:blip r:embed="rId5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Shape reconstruction of archaeological spheroids using SPHARM (various lmax levels)</w:t>
            </w:r>
          </w:p>
          <w:bookmarkEnd w:id="55"/>
        </w:tc>
      </w:tr>
    </w:tbl>
    <w:tbl>
      <w:tblPr>
        <w:tblStyle w:val="Table"/>
        <w:tblW w:type="pct" w:w="5000"/>
        <w:tblLayout w:type="fixed"/>
        <w:tblLook w:firstRow="0" w:lastRow="0" w:firstColumn="0" w:lastColumn="0" w:noHBand="0" w:noVBand="0" w:val="0000"/>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hyperlink w:anchor="tbl-1">
        <w:r>
          <w:rPr>
            <w:rStyle w:val="Hyperlink"/>
          </w:rPr>
          <w:t xml:space="preserve">Table 1</w:t>
        </w:r>
      </w:hyperlink>
      <w:r>
        <w:t xml:space="preserve"> </w:t>
      </w:r>
      <w:r>
        <w:t xml:space="preserve">lists each core’s blank morphology and type, final morphology, and cortex coverage. In addition to this basic information, the table also includes classifications derived from typology and SPHARM, as well as values for sphericity and spherical harmonic energy (SHE). From this table, we can observe distinctions between spheroids and subspheroids (n =</w:t>
      </w:r>
      <w:r>
        <w:t xml:space="preserve"> </w:t>
      </w:r>
      <w:r>
        <w:rPr>
          <w:rStyle w:val="VerbatimChar"/>
        </w:rPr>
        <w:t xml:space="preserve">r</w:t>
      </w:r>
      <w:r>
        <w:t xml:space="preserve">n_sub_spheroid`) on the one hand, and polyhedrons and multifacial cores (n =30) on the other. Accordingly,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(0.862), with a Wilcoxon rank-sum test yielding W = 39, p =</w:t>
      </w:r>
      <w:r>
        <w:t xml:space="preserve"> </w:t>
      </w:r>
      <m:oMath>
        <m:r>
          <m:t>9.16</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Figure 5</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Subsequently, we computed the rotation-invariant power spectrum. Here we present the power spectrum of different groups, including the group of spheroids, group of polyhedrons and multifacial cores, and the total of all these types combined. The results show that the spheroid group has significantly lower power than polyhedrons and multifacial cores at both low and high degrees, indicating that 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To reduce the dimensionality and visualize the structure of shape variation, we applied a Uniform Manifold Approximation and Projection (UMAP) to the normalized power spectrum. The UMAP reveals distinct clusters in the first two dimensions of the shape space. These clusters correspond to reference models of sphere, rounded cube, ellipsoid, rounded box and disc-like (</w:t>
      </w:r>
      <w:hyperlink w:anchor="fig-UMAP-combined">
        <w:r>
          <w:rPr>
            <w:rStyle w:val="Hyperlink"/>
          </w:rPr>
          <w:t xml:space="preserve">Figure 6</w:t>
        </w:r>
      </w:hyperlink>
      <w:r>
        <w:t xml:space="preserve">). This demonstrates that these samples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w:t>
      </w:r>
      <w:r>
        <w:t xml:space="preserve"> </w:t>
      </w:r>
      <w:r>
        <w:t xml:space="preserve">“</w:t>
      </w:r>
      <w:r>
        <w:t xml:space="preserve">rounded cube</w:t>
      </w:r>
      <w:r>
        <w:t xml:space="preserve">”</w:t>
      </w:r>
      <w:r>
        <w:t xml:space="preserve"> </w:t>
      </w:r>
      <w:r>
        <w:t xml:space="preserve">and</w:t>
      </w:r>
      <w:r>
        <w:t xml:space="preserve"> </w:t>
      </w:r>
      <w:r>
        <w:t xml:space="preserve">“</w:t>
      </w:r>
      <w:r>
        <w:t xml:space="preserve">ellipsoid</w:t>
      </w:r>
      <w:r>
        <w:t xml:space="preserve">”</w:t>
      </w:r>
      <w:r>
        <w:t xml:space="preserve"> </w:t>
      </w:r>
      <w:r>
        <w:t xml:space="preserve">clusters, indicating their consistent, near-spherical shapes (</w:t>
      </w:r>
      <w:hyperlink w:anchor="fig-UMAP-combined">
        <w:r>
          <w:rPr>
            <w:rStyle w:val="Hyperlink"/>
          </w:rPr>
          <w:t xml:space="preserve">Figure 6</w:t>
        </w:r>
      </w:hyperlink>
      <w:r>
        <w:t xml:space="preserve">).</w:t>
      </w:r>
    </w:p>
    <w:p>
      <w:pPr>
        <w:pStyle w:val="BodyText"/>
      </w:pPr>
      <w:r>
        <w:t xml:space="preserve">However, few Multifacial cores and Polyhedrons also appeared in the near-spherical region. This can be attributed to their high cortex coverage or limited flake removals, which likely preserved their originally rounded forms and led to their grouping alongside spheroids. Some artifacts are identified as spheroids but grouped as ellipsoid or rounded box, because they exhibit a long axis. However, both in the assessment of hominins and in our evaluation, these forms are considered close to spherical—especially when they display large edge angles and sufficient curvature.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w:t>
      </w:r>
      <w:hyperlink w:anchor="fig-sp-summary">
        <w:r>
          <w:rPr>
            <w:rStyle w:val="Hyperlink"/>
          </w:rPr>
          <w:t xml:space="preserve">Figure 4</w:t>
        </w:r>
      </w:hyperlink>
      <w:r>
        <w:t xml:space="preserve">).</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The Wilcoxon rank-sum test confirms robust inter-group divergence (W = 330, p =</w:t>
      </w:r>
      <w:r>
        <w:t xml:space="preserve"> </w:t>
      </w:r>
      <m:oMath>
        <m:r>
          <m:t>3.15</m:t>
        </m:r>
        <m:r>
          <m:rPr>
            <m:sty m:val="p"/>
          </m:rPr>
          <m:t>×</m:t>
        </m:r>
        <m:sSup>
          <m:e>
            <m:r>
              <m:t>10</m:t>
            </m:r>
          </m:e>
          <m:sup>
            <m:r>
              <m:rPr>
                <m:sty m:val="p"/>
              </m:rPr>
              <m:t>−</m:t>
            </m:r>
            <m:r>
              <m:t>5</m:t>
            </m:r>
          </m:sup>
        </m:sSup>
      </m:oMath>
      <w:r>
        <w:t xml:space="preserve">), confirming the distinguishability of spheroids from Qianshangying.</w:t>
      </w:r>
    </w:p>
    <w:p>
      <w:pPr>
        <w:pStyle w:val="BodyText"/>
      </w:pPr>
      <w:r>
        <w:t xml:space="preserve">The pursuit of a standardized and distinct spherical form among spheroids is further supported by our findings. Using the Coefficient of Variation (CV), defined as the sample standard deviation divided by the sample mean, we assessed the consistency of sphericity within the 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(0.018 and 0.006, respectively), indicating that group of spheroids maintain a highly standardized rounded shape. In contrast, the group of multifacial cores and polyhedron has a higher CV of 0.04 and 0.016 respectively.</w:t>
      </w:r>
    </w:p>
    <w:bookmarkEnd w:id="60"/>
    <w:bookmarkStart w:id="73" w:name="technological-analysis-1"/>
    <w:p>
      <w:pPr>
        <w:pStyle w:val="Heading2"/>
      </w:pPr>
      <w:r>
        <w:t xml:space="preserve">Technological analysis</w:t>
      </w:r>
    </w:p>
    <w:tbl>
      <w:tblPr>
        <w:tblStyle w:val="Table"/>
        <w:tblW w:type="pct" w:w="5000"/>
        <w:tblLayout w:type="fixed"/>
        <w:tblLook w:firstRow="0" w:lastRow="0" w:firstColumn="0" w:lastColumn="0" w:noHBand="0" w:noVBand="0" w:val="0000"/>
      </w:tblPr>
      <w:tblGrid>
        <w:gridCol w:w="7920"/>
      </w:tblGrid>
      <w:tr>
        <w:tc>
          <w:tcPr/>
          <w:bookmarkStart w:id="64" w:name="fig-benn-ternary-plot"/>
          <w:p>
            <w:pPr>
              <w:pStyle w:val="Compact"/>
              <w:jc w:val="center"/>
            </w:pPr>
            <w:r>
              <w:drawing>
                <wp:inline>
                  <wp:extent cx="5943600" cy="3566160"/>
                  <wp:effectExtent b="0" l="0" r="0" t="0"/>
                  <wp:docPr descr="" title="" id="62" name="Picture"/>
                  <a:graphic>
                    <a:graphicData uri="http://schemas.openxmlformats.org/drawingml/2006/picture">
                      <pic:pic>
                        <pic:nvPicPr>
                          <pic:cNvPr descr="figures/benn_ternary_plot.jpg" id="63" name="Picture"/>
                          <pic:cNvPicPr>
                            <a:picLocks noChangeArrowheads="1" noChangeAspect="1"/>
                          </pic:cNvPicPr>
                        </pic:nvPicPr>
                        <pic:blipFill>
                          <a:blip r:embed="rId61"/>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Ternary plot showing flake scar orientation analysis</w:t>
            </w:r>
          </w:p>
          <w:bookmarkEnd w:id="64"/>
        </w:tc>
      </w:tr>
    </w:tbl>
    <w:tbl>
      <w:tblPr>
        <w:tblStyle w:val="Table"/>
        <w:tblW w:type="pct" w:w="5000"/>
        <w:tblLayout w:type="fixed"/>
        <w:tblLook w:firstRow="0" w:lastRow="0" w:firstColumn="0" w:lastColumn="0" w:noHBand="0" w:noVBand="0" w:val="0000"/>
      </w:tblPr>
      <w:tblGrid>
        <w:gridCol w:w="7920"/>
      </w:tblGrid>
      <w:tr>
        <w:tc>
          <w:tcPr/>
          <w:bookmarkStart w:id="68" w:name="fig-spheroids-2797-1098"/>
          <w:p>
            <w:pPr>
              <w:pStyle w:val="Compact"/>
              <w:jc w:val="center"/>
            </w:pPr>
            <w:r>
              <w:drawing>
                <wp:inline>
                  <wp:extent cx="5943600" cy="3962865"/>
                  <wp:effectExtent b="0" l="0" r="0" t="0"/>
                  <wp:docPr descr="" title="" id="66" name="Picture"/>
                  <a:graphic>
                    <a:graphicData uri="http://schemas.openxmlformats.org/drawingml/2006/picture">
                      <pic:pic>
                        <pic:nvPicPr>
                          <pic:cNvPr descr="figures/spheroids_2797_1098.png" id="67" name="Picture"/>
                          <pic:cNvPicPr>
                            <a:picLocks noChangeArrowheads="1" noChangeAspect="1"/>
                          </pic:cNvPicPr>
                        </pic:nvPicPr>
                        <pic:blipFill>
                          <a:blip r:embed="rId65"/>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Diacritical analysis of Qianshangying spheroids</w:t>
            </w:r>
          </w:p>
          <w:bookmarkEnd w:id="68"/>
        </w:tc>
      </w:tr>
    </w:tbl>
    <w:tbl>
      <w:tblPr>
        <w:tblStyle w:val="Table"/>
        <w:tblW w:type="pct" w:w="5000"/>
        <w:tblLayout w:type="fixed"/>
        <w:tblLook w:firstRow="0" w:lastRow="0" w:firstColumn="0" w:lastColumn="0" w:noHBand="0" w:noVBand="0" w:val="0000"/>
      </w:tblPr>
      <w:tblGrid>
        <w:gridCol w:w="7920"/>
      </w:tblGrid>
      <w:tr>
        <w:tc>
          <w:tcPr/>
          <w:bookmarkStart w:id="72" w:name="fig-shaping-process"/>
          <w:p>
            <w:pPr>
              <w:pStyle w:val="Compact"/>
              <w:jc w:val="center"/>
            </w:pPr>
            <w:r>
              <w:drawing>
                <wp:inline>
                  <wp:extent cx="5943600" cy="2706211"/>
                  <wp:effectExtent b="0" l="0" r="0" t="0"/>
                  <wp:docPr descr="" title="" id="70" name="Picture"/>
                  <a:graphic>
                    <a:graphicData uri="http://schemas.openxmlformats.org/drawingml/2006/picture">
                      <pic:pic>
                        <pic:nvPicPr>
                          <pic:cNvPr descr="figures/shaping_process.png" id="71" name="Picture"/>
                          <pic:cNvPicPr>
                            <a:picLocks noChangeArrowheads="1" noChangeAspect="1"/>
                          </pic:cNvPicPr>
                        </pic:nvPicPr>
                        <pic:blipFill>
                          <a:blip r:embed="rId69"/>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Hypothetical spheroid shaping process at Qianshangying</w:t>
            </w:r>
          </w:p>
          <w:bookmarkEnd w:id="72"/>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Figure 8</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belong to Phase 3, 1 to phase 2, and 3 to phase 1 (see supplymentary material-QSY_A.xlsx and QSY_B.xlsx). In addition, one subspheroid bypassed Phase 1 altogether and instead employed a strategy of bifacial centripetal exploitation combined with edge refinement. Notably, in this case the angle between the two flaking surfaces approaches 90°, distinguishing it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Figure 9</w:t>
        </w:r>
      </w:hyperlink>
      <w:r>
        <w:t xml:space="preserve">.</w:t>
      </w:r>
    </w:p>
    <w:p>
      <w:pPr>
        <w:pStyle w:val="BodyText"/>
      </w:pPr>
      <w:r>
        <w:t xml:space="preserve">Scar orientation analysis further supports the interpretation of a systematic reduction sequence in the production of Qianshangying spheroids.</w:t>
      </w:r>
      <w:r>
        <w:t xml:space="preserve"> </w:t>
      </w:r>
      <w:hyperlink w:anchor="fig-benn-ternary-plot">
        <w:r>
          <w:rPr>
            <w:rStyle w:val="Hyperlink"/>
          </w:rPr>
          <w:t xml:space="preserve">Figure 7</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In addition, the peripheral centripetal exploitation, namely Phase two, appears to have contributed to a certain degree of isotropy in scar arrangement—higher isotropy ratios are associated with more spherical shapes. Subspheroids exhibit greater variability in both elongation and isotropy ratios, reflecting less standardized reduction.</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Where they used to be considered as a continuous reduction process, our results show that in fact polyhedrons and multifacial cores represent exhausted cores, whereas spheroids reflect the presence of a distinct conceptual template and systematic reduction plan.</w:t>
      </w:r>
    </w:p>
    <w:bookmarkEnd w:id="73"/>
    <w:bookmarkStart w:id="79" w:name="shaping-strategy-efficiency"/>
    <w:p>
      <w:pPr>
        <w:pStyle w:val="Heading2"/>
      </w:pPr>
      <w:r>
        <w:t xml:space="preserve">Shaping strategy efficiency</w:t>
      </w:r>
    </w:p>
    <w:tbl>
      <w:tblPr>
        <w:tblStyle w:val="Table"/>
        <w:tblW w:type="pct" w:w="5000"/>
        <w:tblLayout w:type="fixed"/>
        <w:tblLook w:firstRow="0" w:lastRow="0" w:firstColumn="0" w:lastColumn="0" w:noHBand="0" w:noVBand="0" w:val="0000"/>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Edge angle mean</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ayout w:type="fixed"/>
        <w:tblLook w:firstRow="0" w:lastRow="0" w:firstColumn="0" w:lastColumn="0" w:noHBand="0" w:noVBand="0" w:val="0000"/>
      </w:tblPr>
      <w:tblGrid>
        <w:gridCol w:w="7920"/>
      </w:tblGrid>
      <w:tr>
        <w:tc>
          <w:tcPr/>
          <w:bookmarkStart w:id="78" w:name="fig-spearman-correlation-matrix"/>
          <w:p>
            <w:pPr>
              <w:pStyle w:val="Compact"/>
              <w:jc w:val="center"/>
            </w:pPr>
            <w:r>
              <w:drawing>
                <wp:inline>
                  <wp:extent cx="4579632" cy="3663706"/>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4579632" cy="36637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Figure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0.67, p =</w:t>
      </w:r>
      <w:r>
        <w:t xml:space="preserve"> </w:t>
      </w:r>
      <m:oMath>
        <m:r>
          <m:t>1.63</m:t>
        </m:r>
        <m:r>
          <m:rPr>
            <m:sty m:val="p"/>
          </m:rPr>
          <m:t>×</m:t>
        </m:r>
        <m:sSup>
          <m:e>
            <m:r>
              <m:t>10</m:t>
            </m:r>
          </m:e>
          <m:sup>
            <m:r>
              <m:rPr>
                <m:sty m:val="p"/>
              </m:rPr>
              <m:t>−</m:t>
            </m:r>
            <m:r>
              <m:t>2</m:t>
            </m:r>
          </m:sup>
        </m:sSup>
      </m:oMath>
      <w:r>
        <w:t xml:space="preserve">) and SDI (ρ = 0.54, p =</w:t>
      </w:r>
      <w:r>
        <w:t xml:space="preserve"> </w:t>
      </w:r>
      <m:oMath>
        <m:r>
          <m:t>6.97</m:t>
        </m:r>
        <m:r>
          <m:rPr>
            <m:sty m:val="p"/>
          </m:rPr>
          <m:t>×</m:t>
        </m:r>
        <m:sSup>
          <m:e>
            <m:r>
              <m:t>10</m:t>
            </m:r>
          </m:e>
          <m:sup>
            <m:r>
              <m:rPr>
                <m:sty m:val="p"/>
              </m:rPr>
              <m:t>−</m:t>
            </m:r>
            <m:r>
              <m:t>2</m:t>
            </m:r>
          </m:sup>
        </m:sSup>
      </m:oMath>
      <w:r>
        <w:t xml:space="preserve">). Removal ratio and SDI exhibit a stronger and more highly significant correlation (ρ = 0.86, p =</w:t>
      </w:r>
      <w:r>
        <w:t xml:space="preserve"> </w:t>
      </w:r>
      <m:oMath>
        <m:r>
          <m:t>3.32</m:t>
        </m:r>
        <m:r>
          <m:rPr>
            <m:sty m:val="p"/>
          </m:rPr>
          <m:t>×</m:t>
        </m:r>
        <m:sSup>
          <m:e>
            <m:r>
              <m:t>10</m:t>
            </m:r>
          </m:e>
          <m:sup>
            <m:r>
              <m:rPr>
                <m:sty m:val="p"/>
              </m:rPr>
              <m:t>−</m:t>
            </m:r>
            <m:r>
              <m:t>4</m:t>
            </m:r>
          </m:sup>
        </m:sSup>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of spheroids, we observed several significant correlations. Mean edge angle was positively correlated with sphericity (ρ = 0.69, p =</w:t>
      </w:r>
      <w:r>
        <w:t xml:space="preserve"> </w:t>
      </w:r>
      <m:oMath>
        <m:r>
          <m:t>1.26</m:t>
        </m:r>
        <m:r>
          <m:rPr>
            <m:sty m:val="p"/>
          </m:rPr>
          <m:t>×</m:t>
        </m:r>
        <m:sSup>
          <m:e>
            <m:r>
              <m:t>10</m:t>
            </m:r>
          </m:e>
          <m:sup>
            <m:r>
              <m:rPr>
                <m:sty m:val="p"/>
              </m:rPr>
              <m:t>−</m:t>
            </m:r>
            <m:r>
              <m:t>2</m:t>
            </m:r>
          </m:sup>
        </m:sSup>
      </m:oMath>
      <w:r>
        <w:t xml:space="preserve">) and negatively correlated with Spherical Harmonics Power (SHE) (ρ = -0.59, p =</w:t>
      </w:r>
      <w:r>
        <w:t xml:space="preserve"> </w:t>
      </w:r>
      <m:oMath>
        <m:r>
          <m:t>4.46</m:t>
        </m:r>
        <m:r>
          <m:rPr>
            <m:sty m:val="p"/>
          </m:rPr>
          <m:t>×</m:t>
        </m:r>
        <m:sSup>
          <m:e>
            <m:r>
              <m:t>10</m:t>
            </m:r>
          </m:e>
          <m:sup>
            <m:r>
              <m:rPr>
                <m:sty m:val="p"/>
              </m:rPr>
              <m:t>−</m:t>
            </m:r>
            <m:r>
              <m:t>2</m:t>
            </m:r>
          </m:sup>
        </m:sSup>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evolve into spheroids.</w:t>
      </w:r>
    </w:p>
    <w:p>
      <w:pPr>
        <w:pStyle w:val="BodyText"/>
      </w:pPr>
      <w:r>
        <w:t xml:space="preserve">Curvature was only significantly correlated with sphericity (ρ = -0.56, p =</w:t>
      </w:r>
      <w:r>
        <w:t xml:space="preserve"> </w:t>
      </w:r>
      <m:oMath>
        <m:r>
          <m:t>5.86</m:t>
        </m:r>
        <m:r>
          <m:rPr>
            <m:sty m:val="p"/>
          </m:rPr>
          <m:t>×</m:t>
        </m:r>
        <m:sSup>
          <m:e>
            <m:r>
              <m:t>10</m:t>
            </m:r>
          </m:e>
          <m:sup>
            <m:r>
              <m:rPr>
                <m:sty m:val="p"/>
              </m:rPr>
              <m:t>−</m:t>
            </m:r>
            <m:r>
              <m:t>2</m:t>
            </m:r>
          </m:sup>
        </m:sSup>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surface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spheroid shape descriptors. Mean edge angle was positively correlated with both scar number (ρ = 0.66, p =</w:t>
      </w:r>
      <w:r>
        <w:t xml:space="preserve"> </w:t>
      </w:r>
      <m:oMath>
        <m:r>
          <m:t>1.96</m:t>
        </m:r>
        <m:r>
          <m:rPr>
            <m:sty m:val="p"/>
          </m:rPr>
          <m:t>×</m:t>
        </m:r>
        <m:sSup>
          <m:e>
            <m:r>
              <m:t>10</m:t>
            </m:r>
          </m:e>
          <m:sup>
            <m:r>
              <m:rPr>
                <m:sty m:val="p"/>
              </m:rPr>
              <m:t>−</m:t>
            </m:r>
            <m:r>
              <m:t>2</m:t>
            </m:r>
          </m:sup>
        </m:sSup>
      </m:oMath>
      <w:r>
        <w:t xml:space="preserve">) and removal ratio (ρ = 0.58, p =</w:t>
      </w:r>
      <w:r>
        <w:t xml:space="preserve"> </w:t>
      </w:r>
      <m:oMath>
        <m:r>
          <m:t>4.79</m:t>
        </m:r>
        <m:r>
          <m:rPr>
            <m:sty m:val="p"/>
          </m:rPr>
          <m:t>×</m:t>
        </m:r>
        <m:sSup>
          <m:e>
            <m:r>
              <m:t>10</m:t>
            </m:r>
          </m:e>
          <m:sup>
            <m:r>
              <m:rPr>
                <m:sty m:val="p"/>
              </m:rPr>
              <m:t>−</m:t>
            </m:r>
            <m:r>
              <m:t>2</m:t>
            </m:r>
          </m:sup>
        </m:sSup>
      </m:oMath>
      <w:r>
        <w:t xml:space="preserve">), while SHE was negatively correlated with removal ratio (ρ = -0.52,</w:t>
      </w:r>
      <w:r>
        <w:t xml:space="preserve"> </w:t>
      </w:r>
      <m:oMath>
        <m:r>
          <m:t>8.49</m:t>
        </m:r>
        <m:r>
          <m:rPr>
            <m:sty m:val="p"/>
          </m:rPr>
          <m:t>×</m:t>
        </m:r>
        <m:sSup>
          <m:e>
            <m:r>
              <m:t>10</m:t>
            </m:r>
          </m:e>
          <m:sup>
            <m:r>
              <m:rPr>
                <m:sty m:val="p"/>
              </m:rPr>
              <m:t>−</m:t>
            </m:r>
            <m:r>
              <m:t>2</m:t>
            </m:r>
          </m:sup>
        </m:sSup>
      </m:oMath>
      <w:r>
        <w:t xml:space="preserve">) and SDI (ρ = -0.48, p =</w:t>
      </w:r>
      <w:r>
        <w:t xml:space="preserve"> </w:t>
      </w:r>
      <m:oMath>
        <m:r>
          <m:t>1.18</m:t>
        </m:r>
        <m:r>
          <m:rPr>
            <m:sty m:val="p"/>
          </m:rPr>
          <m:t>×</m:t>
        </m:r>
        <m:sSup>
          <m:e>
            <m:r>
              <m:t>10</m:t>
            </m:r>
          </m:e>
          <m:sup>
            <m:r>
              <m:rPr>
                <m:sty m:val="p"/>
              </m:rPr>
              <m:t>−</m:t>
            </m:r>
            <m:r>
              <m:t>1</m:t>
            </m:r>
          </m:sup>
        </m:sSup>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or perfect spherical surfaces. Such patterns likely reflect the technological nature of the sample: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even if both appear similarly rounded overall. Therefore, the negative correlation between reduction intensity and SHE and mean edge angle, but not sphericity or curvanture, suggests that shaping efforts prioritized achieving symmetrical, coherent forms rather than naturally polished,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geometrically balanced spheroids rather than smooth, featureless objects.</w:t>
      </w:r>
    </w:p>
    <w:bookmarkEnd w:id="79"/>
    <w:bookmarkEnd w:id="80"/>
    <w:bookmarkStart w:id="87" w:name="discussion"/>
    <w:p>
      <w:pPr>
        <w:pStyle w:val="Heading1"/>
      </w:pPr>
      <w:r>
        <w:t xml:space="preserve">Discussion</w:t>
      </w:r>
    </w:p>
    <w:bookmarkStart w:id="81" w:name="X827d0167af746014f398f4da24d27eec16928d8"/>
    <w:p>
      <w:pPr>
        <w:pStyle w:val="Heading2"/>
      </w:pPr>
      <w:r>
        <w:t xml:space="preserve">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Figure 9</w:t>
        </w:r>
      </w:hyperlink>
      <w:r>
        <w:t xml:space="preserve">): a potential rough-out phase, volume exploitation aimed at forming a cubic shape, surface exploitation to approximate a spheroidal geometry, edge refinement, and potentially the repetition of earlier phases. The existence of a repetitive phase is supported by the observation that while the original cobble blanks from Qianshangying display considerable size variation, the finished spheroids, although two of them are relatively large or small, mostly cluster around a diameter of 6–9 cm</w:t>
      </w:r>
      <w:r>
        <w:t xml:space="preserve"> </w:t>
      </w:r>
      <w:hyperlink w:anchor="fig-basic-characteristics">
        <w:r>
          <w:rPr>
            <w:rStyle w:val="Hyperlink"/>
          </w:rPr>
          <w:t xml:space="preserve">Figure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it can be inferred that the Qianshangying hominins deliberately employed a standardized production approach to create spheroids with consistent and formalized shapes. The technological strategy reflected in the Qianshangying facetted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or débitage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(Glynn L. 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spheroids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surface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quartz-based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issue we aimed to address is the relationship between polyhedrons, spheroids, and bolas. While no bolas were identified at Qianshangying, our quantitative analyses clearly differentiated polyhedrons from 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 In addition, the spheroids at Qianshangying appear to have undergone another form of typological transformation—from hammerstones to spheroids. One specimen initially served as percussive tools but were later subjected to flake removal, suggesting a shift in function from battering to shaping.</w:t>
      </w:r>
    </w:p>
    <w:bookmarkEnd w:id="81"/>
    <w:bookmarkStart w:id="86" w:name="Xe47068115687a9a500a13cf727061fc3fd414f2"/>
    <w:p>
      <w:pPr>
        <w:pStyle w:val="Heading2"/>
      </w:pPr>
      <w:r>
        <w:t xml:space="preserve">QSY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5" w:name="fig-Spheroids-distribution-China"/>
          <w:p>
            <w:pPr>
              <w:jc w:val="center"/>
            </w:pPr>
            <w:r>
              <w:drawing>
                <wp:inline>
                  <wp:extent cx="5943600" cy="3393135"/>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33931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Figure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w:t>
      </w:r>
      <w:r>
        <w:t xml:space="preserve"> </w:t>
      </w:r>
      <w:r>
        <w:t xml:space="preserve">‘</w:t>
      </w:r>
      <w:r>
        <w:t xml:space="preserve">r n_spheroids</w:t>
      </w:r>
      <w:r>
        <w:t xml:space="preserve">’</w:t>
      </w:r>
      <w:r>
        <w:t xml:space="preserve"> </w:t>
      </w:r>
      <w:r>
        <w:t xml:space="preserve">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spheroid form</w:t>
      </w:r>
      <w:r>
        <w:t xml:space="preserve"> </w:t>
      </w:r>
      <w:r>
        <w:t xml:space="preserve">(Lu et al., 2021)</w:t>
      </w:r>
      <w:r>
        <w:t xml:space="preserve">. Many sites, such as XJY and DC, show evidence of multiple techniques, including combined or sequential methods like pecking after flaking to improve sphericity</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 similar strategies to QSY. For example, at DC and MJQ, thick,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sphericity</w:t>
      </w:r>
      <w:r>
        <w:t xml:space="preserve"> </w:t>
      </w:r>
      <w:r>
        <w:t xml:space="preserve">(Tao et al., 1984; Wei et al., 1984)</w:t>
      </w:r>
      <w:r>
        <w:t xml:space="preserve">. all Of the six sites exhibiting similar strategies to Qianshangying spehroids,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(LCTs)[kuman2014large; li2018currently; yang2016late].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core technological competencies as LCTs</w:t>
      </w:r>
      <w:r>
        <w:t xml:space="preserve"> </w:t>
      </w:r>
      <w:r>
        <w:t xml:space="preserve">(Cabanès et al., 2024; Glynn L. Isaac, 1986; Leakey, 1971)</w:t>
      </w:r>
      <w:r>
        <w:t xml:space="preserve">, and this explains why they often occur in Acheulean techno-complex. We now find that faceted spheroids occur at QSY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 (Gallotti et al., 2018; Leakey, 1921). The growing recognition of technological diversity within the Oldowan has led to a broader consensus that the Late Oldowan includes signs of innovation, such as more complex flaking patterns and decreased morphological variability in flakes (Braun et al., 2019; Gallotti et al., 2018). Faceted spheroids, we propose here, may represent one of the key indicators of this increasing technological complexity during the Late Oldowan (Titton et al., 2020).</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Glynn L. Isaac, 1986)</w:t>
      </w:r>
      <w:r>
        <w:t xml:space="preserve">.</w:t>
      </w:r>
    </w:p>
    <w:bookmarkEnd w:id="86"/>
    <w:bookmarkEnd w:id="87"/>
    <w:bookmarkStart w:id="88" w:name="conclusion"/>
    <w:p>
      <w:pPr>
        <w:pStyle w:val="Heading1"/>
      </w:pPr>
      <w:r>
        <w:t xml:space="preserve">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last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core-and-flake industries.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China. We found that Chinese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homonin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Ben Marwick: Writing – original draft, review &amp; editing, Supervision, Project administration, Methodology, Conceptualization. Li Hao: Writing – review &amp; editing, Conceptualization, Funding acquisition. Shuwen Pei: Writing – review &amp; editing, Conceptualization, Funding acquisition.</w:t>
      </w:r>
    </w:p>
    <w:bookmarkEnd w:id="89"/>
    <w:bookmarkStart w:id="90" w:name="data-availability-statement"/>
    <w:p>
      <w:pPr>
        <w:pStyle w:val="Heading1"/>
      </w:pPr>
      <w:r>
        <w:t xml:space="preserve">Data availability statement</w:t>
      </w:r>
    </w:p>
    <w:p>
      <w:pPr>
        <w:pStyle w:val="FirstParagraph"/>
      </w:pPr>
      <w:r>
        <w:t xml:space="preserve">The 3d models from QSY site used in this study are openly available at https://osf.io/ctne9/?view_only=eb93ea8a29bb4b40a407f7eba39c6fc1</w:t>
      </w:r>
    </w:p>
    <w:bookmarkEnd w:id="90"/>
    <w:bookmarkStart w:id="91" w:name="funding"/>
    <w:p>
      <w:pPr>
        <w:pStyle w:val="Heading1"/>
      </w:pPr>
      <w:r>
        <w:t xml:space="preserve">Funding</w:t>
      </w:r>
    </w:p>
    <w:p>
      <w:pPr>
        <w:pStyle w:val="FirstParagraph"/>
      </w:pPr>
      <w:r>
        <w:t xml:space="preserve">This work was financially supported through the …</w:t>
      </w:r>
    </w:p>
    <w:bookmarkEnd w:id="91"/>
    <w:bookmarkStart w:id="92"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Acknowledgements</w:t>
      </w:r>
    </w:p>
    <w:p>
      <w:pPr>
        <w:pStyle w:val="FirstParagraph"/>
      </w:pPr>
      <w:r>
        <w:t xml:space="preserve">Thanks to Christine Harper for kindly sharing her expertise on SPHARM analyses.</w:t>
      </w:r>
    </w:p>
    <w:p>
      <w:r>
        <w:br w:type="page"/>
      </w:r>
    </w:p>
    <w:bookmarkEnd w:id="93"/>
    <w:bookmarkStart w:id="219" w:name="references"/>
    <w:p>
      <w:pPr>
        <w:pStyle w:val="Heading1"/>
      </w:pPr>
      <w:r>
        <w:t xml:space="preserve">References</w:t>
      </w:r>
    </w:p>
    <w:bookmarkStart w:id="217"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0">
        <w:r>
          <w:rPr>
            <w:rStyle w:val="Hyperlink"/>
          </w:rPr>
          <w:t xml:space="preserve">https://doi.org/10.1007/s41982-024-00195-x</w:t>
        </w:r>
      </w:hyperlink>
    </w:p>
    <w:bookmarkEnd w:id="101"/>
    <w:bookmarkStart w:id="103"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2">
        <w:r>
          <w:rPr>
            <w:rStyle w:val="Hyperlink"/>
          </w:rPr>
          <w:t xml:space="preserve">https://doi.org/10.1371/journal.pone.0272135</w:t>
        </w:r>
      </w:hyperlink>
    </w:p>
    <w:bookmarkEnd w:id="103"/>
    <w:bookmarkStart w:id="105"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4">
        <w:r>
          <w:rPr>
            <w:rStyle w:val="Hyperlink"/>
          </w:rPr>
          <w:t xml:space="preserve">https://doi.org/10.1111/arcm.13106</w:t>
        </w:r>
      </w:hyperlink>
    </w:p>
    <w:bookmarkEnd w:id="105"/>
    <w:bookmarkStart w:id="106"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6"/>
    <w:bookmarkStart w:id="107"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7"/>
    <w:bookmarkStart w:id="108" w:name="ref-Dai1973Lantian"/>
    <w:p>
      <w:pPr>
        <w:pStyle w:val="Bibliography"/>
      </w:pPr>
      <w:r>
        <w:t xml:space="preserve">Dai, E., Xu, C., 1973. New paleolithic materials and the lantian man culture. Kaogu Xuebao (Acta Archaeologica Sinica) 14.</w:t>
      </w:r>
    </w:p>
    <w:bookmarkEnd w:id="108"/>
    <w:bookmarkStart w:id="109"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09"/>
    <w:bookmarkStart w:id="111" w:name="ref-delatorre2004"/>
    <w:p>
      <w:pPr>
        <w:pStyle w:val="Bibliography"/>
      </w:pPr>
      <w:r>
        <w:t xml:space="preserve">De La Torre, I., 2004. Omo Revisited: Evaluating the Technological Skills of Pliocene Hominids. Current Anthropology 45, 439–465.</w:t>
      </w:r>
      <w:r>
        <w:t xml:space="preserve"> </w:t>
      </w:r>
      <w:hyperlink r:id="rId110">
        <w:r>
          <w:rPr>
            <w:rStyle w:val="Hyperlink"/>
          </w:rPr>
          <w:t xml:space="preserve">https://doi.org/10.1086/422079</w:t>
        </w:r>
      </w:hyperlink>
    </w:p>
    <w:bookmarkEnd w:id="111"/>
    <w:bookmarkStart w:id="113" w:name="ref-deweyer2017"/>
    <w:p>
      <w:pPr>
        <w:pStyle w:val="Bibliography"/>
      </w:pPr>
      <w:r>
        <w:t xml:space="preserve">De Weyer, L., 2017. An Early Stone Age in Western Africa? Spheroids and polyhedrons at Ounjougou, Mali. Journal of Lithic Studies 4.</w:t>
      </w:r>
      <w:r>
        <w:t xml:space="preserve"> </w:t>
      </w:r>
      <w:hyperlink r:id="rId112">
        <w:r>
          <w:rPr>
            <w:rStyle w:val="Hyperlink"/>
          </w:rPr>
          <w:t xml:space="preserve">https://doi.org/10.2218/jls.v4i1.1682</w:t>
        </w:r>
      </w:hyperlink>
    </w:p>
    <w:bookmarkEnd w:id="113"/>
    <w:bookmarkStart w:id="114" w:name="ref-deng2008timing"/>
    <w:p>
      <w:pPr>
        <w:pStyle w:val="Bibliography"/>
      </w:pPr>
      <w:r>
        <w:t xml:space="preserve">Deng, C., Zhu, R., Zhang, R., Ao, H., Pan, Y., 2008. Timing of the nihewan formation and faunas. Quaternary Research 69, 77–90.</w:t>
      </w:r>
    </w:p>
    <w:bookmarkEnd w:id="114"/>
    <w:bookmarkStart w:id="115" w:name="ref-Du2023"/>
    <w:p>
      <w:pPr>
        <w:pStyle w:val="Bibliography"/>
      </w:pPr>
      <w:r>
        <w:t xml:space="preserve">Du, Y., Yue, Z., Zhi, Y., Shuwen, P., 2023. A taphonomic analysis of faunal remains from the jijiazhuang paleolithic site in the yuxian basin. Acta Anthropologica Sinica 42, 359.</w:t>
      </w:r>
    </w:p>
    <w:bookmarkEnd w:id="115"/>
    <w:bookmarkStart w:id="116" w:name="ref-duke2021"/>
    <w:p>
      <w:pPr>
        <w:pStyle w:val="Bibliography"/>
      </w:pPr>
      <w:r>
        <w:t xml:space="preserve">Duke, H., Feibel, C., Harmand, S., 2021. Before the acheulean: The emergence of bifacial shaping at kokiselei 6 (1.8 ma), west turkana, kenya. Journal of Human Evolution 159, 103061.</w:t>
      </w:r>
    </w:p>
    <w:bookmarkEnd w:id="116"/>
    <w:bookmarkStart w:id="11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7">
        <w:r>
          <w:rPr>
            <w:rStyle w:val="Hyperlink"/>
          </w:rPr>
          <w:t xml:space="preserve">https://doi.org/10.2307/2694247</w:t>
        </w:r>
      </w:hyperlink>
    </w:p>
    <w:bookmarkEnd w:id="118"/>
    <w:bookmarkStart w:id="119" w:name="ref-Fang2002"/>
    <w:p>
      <w:pPr>
        <w:pStyle w:val="Bibliography"/>
      </w:pPr>
      <w:r>
        <w:t xml:space="preserve">Fang, Y., Wang, J., Liang, R., Wang, J., Zhai, Z., Yang, C., 2002. Paleolithic artifacts discovered at fangniushan, jurong county, jiangsu province. Acta Anthropologica Sinica 21, 41–49.</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6foundation"/>
    <w:p>
      <w:pPr>
        <w:pStyle w:val="Bibliography"/>
      </w:pPr>
      <w:r>
        <w:t xml:space="preserve">Isaac, Glynn L., 1986. Foundation stones: Early artefacts as indicators of activities and abilities. Stone Age prehistory: studies in memory of Charles McBurney 221–241.</w:t>
      </w:r>
    </w:p>
    <w:bookmarkEnd w:id="130"/>
    <w:bookmarkStart w:id="131"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1"/>
    <w:bookmarkStart w:id="132" w:name="ref-Jia1962Kehe"/>
    <w:p>
      <w:pPr>
        <w:pStyle w:val="Bibliography"/>
      </w:pPr>
      <w:r>
        <w:t xml:space="preserve">Jia, L., 1962. Kehe: An early paleolithic cultural site in southwestern shanxi. Science Press.</w:t>
      </w:r>
    </w:p>
    <w:bookmarkEnd w:id="132"/>
    <w:bookmarkStart w:id="133" w:name="ref-Jia1959Xigou"/>
    <w:p>
      <w:pPr>
        <w:pStyle w:val="Bibliography"/>
      </w:pPr>
      <w:r>
        <w:t xml:space="preserve">Jia, L., 1959. A paleolithic cultural site at xigou, licun, quwo county, shanxi province. Kaogu (Archaeology) 6.</w:t>
      </w:r>
    </w:p>
    <w:bookmarkEnd w:id="133"/>
    <w:bookmarkStart w:id="134" w:name="ref-Jia1976Xujayao"/>
    <w:p>
      <w:pPr>
        <w:pStyle w:val="Bibliography"/>
      </w:pPr>
      <w:r>
        <w:t xml:space="preserve">Jia, L., Wei, Q., 1976. The paleolithic cultural site of xujayao, yanggao. Kaogu Xuebao (Acta Archaeologica Sinica) 24.</w:t>
      </w:r>
    </w:p>
    <w:bookmarkEnd w:id="134"/>
    <w:bookmarkStart w:id="135" w:name="ref-Jia1979Xujayao"/>
    <w:p>
      <w:pPr>
        <w:pStyle w:val="Bibliography"/>
      </w:pPr>
      <w:r>
        <w:t xml:space="preserve">Jia, L., Wei, Q., Li, C., 1979. Excavation report of the xujayao paleolithic cultural site in 1976. Vertebrata PalAsiatica 17–33, 87–90.</w:t>
      </w:r>
    </w:p>
    <w:bookmarkEnd w:id="135"/>
    <w:bookmarkStart w:id="136" w:name="ref-jones1994"/>
    <w:p>
      <w:pPr>
        <w:pStyle w:val="Bibliography"/>
      </w:pPr>
      <w:r>
        <w:t xml:space="preserve">Jones, P.R., others, 1994. Results of experimental work in relation to the stone industries of olduvai gorge. Olduvai gorge 5, 1968–1971.</w:t>
      </w:r>
    </w:p>
    <w:bookmarkEnd w:id="136"/>
    <w:bookmarkStart w:id="137"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00"/>
    <w:p>
      <w:pPr>
        <w:pStyle w:val="Bibliography"/>
      </w:pPr>
      <w:r>
        <w:t xml:space="preserve">Li, R., Qiao, J., Qiu, W., Zhai, Q., Li, Y., 2000. Soluble salt deposit in the nihewan beds and its environmental significance. Science in China Series D: Earth Sciences 43, 464–479.</w:t>
      </w:r>
    </w:p>
    <w:bookmarkEnd w:id="141"/>
    <w:bookmarkStart w:id="142"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2"/>
    <w:bookmarkStart w:id="143" w:name="ref-lin2024"/>
    <w:p>
      <w:pPr>
        <w:pStyle w:val="Bibliography"/>
      </w:pPr>
      <w:r>
        <w:t xml:space="preserve">Lin, S.C., 2024. A new method for quantifying flake scar organisation on cores using orientation statistics. Journal of Archaeological Science.</w:t>
      </w:r>
    </w:p>
    <w:bookmarkEnd w:id="143"/>
    <w:bookmarkStart w:id="144"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4"/>
    <w:bookmarkStart w:id="145" w:name="ref-Liu1984Jingchuan"/>
    <w:p>
      <w:pPr>
        <w:pStyle w:val="Bibliography"/>
      </w:pPr>
      <w:r>
        <w:t xml:space="preserve">Liu, Y., Huang, W., Lin, Y., 1984. Human fossils and paleolithic artifacts discovered in jingchuan, gansu province. Acta Anthropologica Sinica 11.</w:t>
      </w:r>
    </w:p>
    <w:bookmarkEnd w:id="145"/>
    <w:bookmarkStart w:id="146" w:name="ref-LixianMuseum1992"/>
    <w:p>
      <w:pPr>
        <w:pStyle w:val="Bibliography"/>
      </w:pPr>
      <w:r>
        <w:t xml:space="preserve">Lixian County Museum, 1992. A brief report on the paleolithic localities at zhangjiatan and xiangong in lixian, hunan province. Huaxia Archaeology 8.</w:t>
      </w:r>
    </w:p>
    <w:bookmarkEnd w:id="146"/>
    <w:bookmarkStart w:id="147" w:name="ref-Lu2021Spheroids"/>
    <w:p>
      <w:pPr>
        <w:pStyle w:val="Bibliography"/>
      </w:pPr>
      <w:r>
        <w:t xml:space="preserve">Lu, L., Dong, B., Chen, S., 2021. An experimental study on stone spheroids from the paleolithic period in china. Acta Anthropologica Sinica 40, 13.</w:t>
      </w:r>
    </w:p>
    <w:bookmarkEnd w:id="147"/>
    <w:bookmarkStart w:id="148"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8"/>
    <w:bookmarkStart w:id="150"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49">
        <w:r>
          <w:rPr>
            <w:rStyle w:val="Hyperlink"/>
          </w:rPr>
          <w:t xml:space="preserve">https://doi.org/10.1016/j.jas.2012.11.005</w:t>
        </w:r>
      </w:hyperlink>
    </w:p>
    <w:bookmarkEnd w:id="150"/>
    <w:bookmarkStart w:id="151" w:name="ref-Ma2011Xujayao"/>
    <w:p>
      <w:pPr>
        <w:pStyle w:val="Bibliography"/>
      </w:pPr>
      <w:r>
        <w:t xml:space="preserve">Ma, N., Pei, S., Gao, X., 2011. Study of lithic artifacts excavated from locality 74093 at the xujayao site in 1977. Acta Anthropologica Sinica 30, 14.</w:t>
      </w:r>
    </w:p>
    <w:bookmarkEnd w:id="151"/>
    <w:bookmarkStart w:id="152"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2"/>
    <w:bookmarkStart w:id="154"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3">
        <w:r>
          <w:rPr>
            <w:rStyle w:val="Hyperlink"/>
          </w:rPr>
          <w:t xml:space="preserve">https://doi.org/10.1016/j.jaa.2004.12.001</w:t>
        </w:r>
      </w:hyperlink>
    </w:p>
    <w:bookmarkEnd w:id="154"/>
    <w:bookmarkStart w:id="155"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5"/>
    <w:bookmarkStart w:id="157" w:name="ref-muller2023"/>
    <w:p>
      <w:pPr>
        <w:pStyle w:val="Bibliography"/>
      </w:pPr>
      <w:r>
        <w:t xml:space="preserve">Muller, A., Clarkson, C., 2023. Filling in the blanks: Standardization of lithic flake production throughout the stone age. Lithic Technology 48, 222–236.</w:t>
      </w:r>
      <w:r>
        <w:t xml:space="preserve"> </w:t>
      </w:r>
      <w:hyperlink r:id="rId156">
        <w:r>
          <w:rPr>
            <w:rStyle w:val="Hyperlink"/>
          </w:rPr>
          <w:t xml:space="preserve">https://doi.org/10.1080/01977261.2022.2103290</w:t>
        </w:r>
      </w:hyperlink>
    </w:p>
    <w:bookmarkEnd w:id="157"/>
    <w:bookmarkStart w:id="159"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8">
        <w:r>
          <w:rPr>
            <w:rStyle w:val="Hyperlink"/>
          </w:rPr>
          <w:t xml:space="preserve">https://doi.org/10.1016/j.quaint.2025.109681</w:t>
        </w:r>
      </w:hyperlink>
    </w:p>
    <w:bookmarkEnd w:id="159"/>
    <w:bookmarkStart w:id="160"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0"/>
    <w:bookmarkStart w:id="161"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1"/>
    <w:bookmarkStart w:id="163" w:name="ref-pei2019"/>
    <w:p>
      <w:pPr>
        <w:pStyle w:val="Bibliography"/>
      </w:pPr>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2">
        <w:r>
          <w:rPr>
            <w:rStyle w:val="Hyperlink"/>
          </w:rPr>
          <w:t xml:space="preserve">https://doi.org/10.1016/j.palaeo.2019.05.014</w:t>
        </w:r>
      </w:hyperlink>
    </w:p>
    <w:bookmarkEnd w:id="163"/>
    <w:bookmarkStart w:id="164" w:name="ref-pei2002"/>
    <w:p>
      <w:pPr>
        <w:pStyle w:val="Bibliography"/>
      </w:pPr>
      <w:r>
        <w:t xml:space="preserve">Pei, S., Hou, Y., 2002. Preliminary study on raw materials exploitation at donggutuo site, nihewan basin, north china. Acta Anthropologica Sinica 21, 53–66.</w:t>
      </w:r>
    </w:p>
    <w:bookmarkEnd w:id="164"/>
    <w:bookmarkStart w:id="165"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5"/>
    <w:bookmarkStart w:id="167" w:name="ref-pei2017"/>
    <w:p>
      <w:pPr>
        <w:pStyle w:val="Bibliography"/>
      </w:pPr>
      <w:r>
        <w:t xml:space="preserve">Pei, S., Xie, F., Deng, C., Jia, Z., Wang, X., Guan, Y., Li, X., Ma, D., De La Torre, I., 2017. Early Pleistocene archaeological occurrences at the Feiliang site, and the archaeology of human origins in the Nihewan Basin, North China. PLOS ONE 12, e0187251.</w:t>
      </w:r>
      <w:r>
        <w:t xml:space="preserve"> </w:t>
      </w:r>
      <w:hyperlink r:id="rId166">
        <w:r>
          <w:rPr>
            <w:rStyle w:val="Hyperlink"/>
          </w:rPr>
          <w:t xml:space="preserve">https://doi.org/10.1371/journal.pone.0187251</w:t>
        </w:r>
      </w:hyperlink>
    </w:p>
    <w:bookmarkEnd w:id="167"/>
    <w:bookmarkStart w:id="169"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8">
        <w:r>
          <w:rPr>
            <w:rStyle w:val="Hyperlink"/>
          </w:rPr>
          <w:t xml:space="preserve">https://doi.org/10.1006/jasc.1996.0152</w:t>
        </w:r>
      </w:hyperlink>
    </w:p>
    <w:bookmarkEnd w:id="169"/>
    <w:bookmarkStart w:id="170"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0"/>
    <w:bookmarkStart w:id="171" w:name="ref-SXA2014Dingcun"/>
    <w:p>
      <w:pPr>
        <w:pStyle w:val="Bibliography"/>
      </w:pPr>
      <w:r>
        <w:t xml:space="preserve">Shanxi Provincial Institute of Archaeology, 2014. The dingcun paleolithic site complex: Excavation report of the dingcun sites (1976–1980). Cultural Relics Publishing House.</w:t>
      </w:r>
    </w:p>
    <w:bookmarkEnd w:id="171"/>
    <w:bookmarkStart w:id="172"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2"/>
    <w:bookmarkStart w:id="173"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3"/>
    <w:bookmarkStart w:id="175" w:name="ref-stout2015"/>
    <w:p>
      <w:pPr>
        <w:pStyle w:val="Bibliography"/>
      </w:pPr>
      <w:r>
        <w:t xml:space="preserve">Stout, D., Hecht, E., Khreisheh, N., Bradley, B., Chaminade, T., 2015. Cognitive Demands of Lower Paleolithic Toolmaking. PLOS ONE 10, e0121804.</w:t>
      </w:r>
      <w:r>
        <w:t xml:space="preserve"> </w:t>
      </w:r>
      <w:hyperlink r:id="rId174">
        <w:r>
          <w:rPr>
            <w:rStyle w:val="Hyperlink"/>
          </w:rPr>
          <w:t xml:space="preserve">https://doi.org/10.1371/journal.pone.0121804</w:t>
        </w:r>
      </w:hyperlink>
    </w:p>
    <w:bookmarkEnd w:id="175"/>
    <w:bookmarkStart w:id="176" w:name="ref-Tan1999"/>
    <w:p>
      <w:pPr>
        <w:pStyle w:val="Bibliography"/>
      </w:pPr>
      <w:r>
        <w:t xml:space="preserve">Tan, Y., 1999. A report on the paleolithic locality on the northern slope of huzhua mountain. Hunan Archaeological Journal 15.</w:t>
      </w:r>
    </w:p>
    <w:bookmarkEnd w:id="176"/>
    <w:bookmarkStart w:id="177" w:name="ref-Tao1984Dingcun"/>
    <w:p>
      <w:pPr>
        <w:pStyle w:val="Bibliography"/>
      </w:pPr>
      <w:r>
        <w:t xml:space="preserve">Tao, F., Liang, Z., Xie, X., Yin, Z., Ding, W., Hu, W., Ding, S., Yang, F., Yin, L., Xie, X., 1984. Excavation report of locality 80:01 at the dingcun paleolithic site. Prehistoric Research 57–68.</w:t>
      </w:r>
    </w:p>
    <w:bookmarkEnd w:id="177"/>
    <w:bookmarkStart w:id="178"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8"/>
    <w:bookmarkStart w:id="180"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9">
        <w:r>
          <w:rPr>
            <w:rStyle w:val="Hyperlink"/>
          </w:rPr>
          <w:t xml:space="preserve">https://doi.org/10.1371/journal.pone.0228290</w:t>
        </w:r>
      </w:hyperlink>
    </w:p>
    <w:bookmarkEnd w:id="180"/>
    <w:bookmarkStart w:id="181" w:name="ref-de2018oldowan"/>
    <w:p>
      <w:pPr>
        <w:pStyle w:val="Bibliography"/>
      </w:pPr>
      <w:r>
        <w:t xml:space="preserve">Torre, I. de la, Mora, R., 2018. Oldowan technological behaviour at HWK EE (olduvai gorge, tanzania). Journal of Human Evolution 120, 236–273.</w:t>
      </w:r>
    </w:p>
    <w:bookmarkEnd w:id="181"/>
    <w:bookmarkStart w:id="183"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2">
        <w:r>
          <w:rPr>
            <w:rStyle w:val="Hyperlink"/>
          </w:rPr>
          <w:t xml:space="preserve">https://doi.org/10.1007/s10816-017-9339-x</w:t>
        </w:r>
      </w:hyperlink>
    </w:p>
    <w:bookmarkEnd w:id="183"/>
    <w:bookmarkStart w:id="185"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4">
        <w:r>
          <w:rPr>
            <w:rStyle w:val="Hyperlink"/>
          </w:rPr>
          <w:t xml:space="preserve">https://doi.org/10.1086/624298</w:t>
        </w:r>
      </w:hyperlink>
    </w:p>
    <w:bookmarkEnd w:id="185"/>
    <w:bookmarkStart w:id="186" w:name="ref-Wang2016Houjiayao"/>
    <w:p>
      <w:pPr>
        <w:pStyle w:val="Bibliography"/>
      </w:pPr>
      <w:r>
        <w:t xml:space="preserve">Wang, F., 2016. Comprehensive study of the houjiayao site (Ph.D. dissertation). Hebei Normal University.</w:t>
      </w:r>
    </w:p>
    <w:bookmarkEnd w:id="186"/>
    <w:bookmarkStart w:id="187" w:name="ref-Wang2000Yaoshi"/>
    <w:p>
      <w:pPr>
        <w:pStyle w:val="Bibliography"/>
      </w:pPr>
      <w:r>
        <w:t xml:space="preserve">Wang, S., Hu, S., 2000. Paleolithic artifacts from the yaoshi basin, upper danjiang river. Kaogu yu Wenwu (Archaeology and Cultural Relics) 7.</w:t>
      </w:r>
    </w:p>
    <w:bookmarkEnd w:id="187"/>
    <w:bookmarkStart w:id="188"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8"/>
    <w:bookmarkStart w:id="189"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9"/>
    <w:bookmarkStart w:id="190" w:name="ref-Wang2010Jinstai"/>
    <w:p>
      <w:pPr>
        <w:pStyle w:val="Bibliography"/>
      </w:pPr>
      <w:r>
        <w:t xml:space="preserve">Wang, X., Wei, J., Chen, Q., Tang, Z., Wang, C., 2010. Excavation report of the jinstai cave site, inner mongolia. Acta Anthropologica Sinica 18.</w:t>
      </w:r>
    </w:p>
    <w:bookmarkEnd w:id="190"/>
    <w:bookmarkStart w:id="191" w:name="ref-Wei1984"/>
    <w:p>
      <w:pPr>
        <w:pStyle w:val="Bibliography"/>
      </w:pPr>
      <w:r>
        <w:t xml:space="preserve">Wei, Q., Huang, W., Zhang, X., 1984. Newly discovered paleolithic artifacts at mujiaqiao, lijiang. Acta Anthropologica Sinica 11.</w:t>
      </w:r>
    </w:p>
    <w:bookmarkEnd w:id="191"/>
    <w:bookmarkStart w:id="193" w:name="ref-willoughby1985"/>
    <w:p>
      <w:pPr>
        <w:pStyle w:val="Bibliography"/>
      </w:pPr>
      <w:r>
        <w:t xml:space="preserve">Willoughby, P.R., 1985. Spheroids and battered stones in the African Early Stone Age. World Archaeology 17, 44–60.</w:t>
      </w:r>
      <w:r>
        <w:t xml:space="preserve"> </w:t>
      </w:r>
      <w:hyperlink r:id="rId192">
        <w:r>
          <w:rPr>
            <w:rStyle w:val="Hyperlink"/>
          </w:rPr>
          <w:t xml:space="preserve">https://doi.org/10.1080/00438243.1985.9979949</w:t>
        </w:r>
      </w:hyperlink>
    </w:p>
    <w:bookmarkEnd w:id="193"/>
    <w:bookmarkStart w:id="194" w:name="ref-Wu1989Dangcheng"/>
    <w:p>
      <w:pPr>
        <w:pStyle w:val="Bibliography"/>
      </w:pPr>
      <w:r>
        <w:t xml:space="preserve">Wu, Z., Sun, B., 1989. Preliminary study of the paleolithic cave site complex at dangcheng, heshun county, shanxi province. Acta Anthropologica Sinica 8, 12.</w:t>
      </w:r>
    </w:p>
    <w:bookmarkEnd w:id="194"/>
    <w:bookmarkStart w:id="195" w:name="ref-wynn1995"/>
    <w:p>
      <w:pPr>
        <w:pStyle w:val="Bibliography"/>
      </w:pPr>
      <w:r>
        <w:t xml:space="preserve">Wynn, T., 1995. Handaxe enigmas. World Archaeology 27, 10–24.</w:t>
      </w:r>
    </w:p>
    <w:bookmarkEnd w:id="195"/>
    <w:bookmarkStart w:id="196" w:name="ref-Xi1994"/>
    <w:p>
      <w:pPr>
        <w:pStyle w:val="Bibliography"/>
      </w:pPr>
      <w:r>
        <w:t xml:space="preserve">Xi, D., 1994. A report on the paleolithic survey in the lower reaches of the yuan river. Hunan Archaeological Journal 6.</w:t>
      </w:r>
    </w:p>
    <w:bookmarkEnd w:id="196"/>
    <w:bookmarkStart w:id="197"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7"/>
    <w:bookmarkStart w:id="198" w:name="ref-XiaokongshanTeam1988"/>
    <w:p>
      <w:pPr>
        <w:pStyle w:val="Bibliography"/>
      </w:pPr>
      <w:r>
        <w:t xml:space="preserve">Xiaokongshan Joint Excavation Team, 1988. Excavation report of the xiaokongshan paleolithic site in nanzhao, henan, in 1987. Huaxia Archaeology 15.</w:t>
      </w:r>
    </w:p>
    <w:bookmarkEnd w:id="198"/>
    <w:bookmarkStart w:id="199" w:name="ref-Xie1982Liujiacha"/>
    <w:p>
      <w:pPr>
        <w:pStyle w:val="Bibliography"/>
      </w:pPr>
      <w:r>
        <w:t xml:space="preserve">Xie, J., 1982. The paleolithic site at liujiacha, huan county, gansu province. Kaogu Xuebao (Acta Archaeologica Sinica) 16.</w:t>
      </w:r>
    </w:p>
    <w:bookmarkEnd w:id="199"/>
    <w:bookmarkStart w:id="201"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0">
        <w:r>
          <w:rPr>
            <w:rStyle w:val="Hyperlink"/>
          </w:rPr>
          <w:t xml:space="preserve">https://doi.org/10.1002/evan.21813</w:t>
        </w:r>
      </w:hyperlink>
    </w:p>
    <w:bookmarkEnd w:id="201"/>
    <w:bookmarkStart w:id="203"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2">
        <w:r>
          <w:rPr>
            <w:rStyle w:val="Hyperlink"/>
          </w:rPr>
          <w:t xml:space="preserve">https://doi.org/10.1371/journal.pone.0185101</w:t>
        </w:r>
      </w:hyperlink>
    </w:p>
    <w:bookmarkEnd w:id="203"/>
    <w:bookmarkStart w:id="205" w:name="ref-ye2025workflow"/>
    <w:p>
      <w:pPr>
        <w:pStyle w:val="Bibliography"/>
      </w:pPr>
      <w:r>
        <w:t xml:space="preserve">Ye, Zhi, Lin, S., Marwick, B., 2025. Workflow for marking and exporting lithic scar orientations using geomagic wrap and rhino. https://www.protocols.io/.</w:t>
      </w:r>
      <w:r>
        <w:t xml:space="preserve"> </w:t>
      </w:r>
      <w:hyperlink r:id="rId204">
        <w:r>
          <w:rPr>
            <w:rStyle w:val="Hyperlink"/>
          </w:rPr>
          <w:t xml:space="preserve">https://doi.org/10.17504/protocols.io.rm7vz1dj8lx1/v1</w:t>
        </w:r>
      </w:hyperlink>
    </w:p>
    <w:bookmarkEnd w:id="205"/>
    <w:bookmarkStart w:id="206"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6"/>
    <w:bookmarkStart w:id="208"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07">
        <w:r>
          <w:rPr>
            <w:rStyle w:val="Hyperlink"/>
          </w:rPr>
          <w:t xml:space="preserve">https://doi.org/10.xxxx/aas.2025.xxxx</w:t>
        </w:r>
      </w:hyperlink>
    </w:p>
    <w:bookmarkEnd w:id="208"/>
    <w:bookmarkStart w:id="209" w:name="ref-Yi2012Spheroids"/>
    <w:p>
      <w:pPr>
        <w:pStyle w:val="Bibliography"/>
      </w:pPr>
      <w:r>
        <w:t xml:space="preserve">Yi, M., Gao, X., Pei, S., 2012. A preliminary analysis of the definition, classification, and function of stone spheroids. Acta Anthropologica Sinica 31, 9.</w:t>
      </w:r>
    </w:p>
    <w:bookmarkEnd w:id="209"/>
    <w:bookmarkStart w:id="210"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0"/>
    <w:bookmarkStart w:id="211"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1"/>
    <w:bookmarkStart w:id="212" w:name="ref-zhou1991study"/>
    <w:p>
      <w:pPr>
        <w:pStyle w:val="Bibliography"/>
      </w:pPr>
      <w:r>
        <w:t xml:space="preserve">Zhou, T., Li, H., Liu, Q., Li, R., Sun, X., 1991. Study on the cenozoic paleogeograpgy of nihewan basin. Science, Beijing.(in Chinese).</w:t>
      </w:r>
    </w:p>
    <w:bookmarkEnd w:id="212"/>
    <w:bookmarkStart w:id="214"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3">
        <w:r>
          <w:rPr>
            <w:rStyle w:val="Hyperlink"/>
          </w:rPr>
          <w:t xml:space="preserve">https://doi.org/10.1038/35096551</w:t>
        </w:r>
      </w:hyperlink>
    </w:p>
    <w:bookmarkEnd w:id="214"/>
    <w:bookmarkStart w:id="216"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5">
        <w:r>
          <w:rPr>
            <w:rStyle w:val="Hyperlink"/>
          </w:rPr>
          <w:t xml:space="preserve">https://doi.org/10.1038/nature02829</w:t>
        </w:r>
      </w:hyperlink>
    </w:p>
    <w:bookmarkEnd w:id="216"/>
    <w:bookmarkEnd w:id="217"/>
    <w:p>
      <w:r>
        <w:br w:type="page"/>
      </w:r>
    </w:p>
    <w:bookmarkStart w:id="218" w:name="colophon"/>
    <w:p>
      <w:pPr>
        <w:pStyle w:val="Heading3"/>
      </w:pPr>
      <w:r>
        <w:t xml:space="preserve">Colophon</w:t>
      </w:r>
    </w:p>
    <w:p>
      <w:pPr>
        <w:pStyle w:val="FirstParagraph"/>
      </w:pPr>
      <w:r>
        <w:t xml:space="preserve">This report was generated on 2025-09-12 15:31:42.603738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26100)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America/Los_Angeles</w:t>
      </w:r>
      <w:r>
        <w:br/>
      </w:r>
      <w:r>
        <w:rPr>
          <w:rStyle w:val="VerbatimChar"/>
        </w:rPr>
        <w:t xml:space="preserve"> date     2025-09-12</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4.4.1)</w:t>
      </w:r>
      <w:r>
        <w:br/>
      </w:r>
      <w:r>
        <w:rPr>
          <w:rStyle w:val="VerbatimChar"/>
        </w:rPr>
        <w:t xml:space="preserve"> ash            1.0-15   2015-09-01 [1] CRAN (R 4.4.0)</w:t>
      </w:r>
      <w:r>
        <w:br/>
      </w:r>
      <w:r>
        <w:rPr>
          <w:rStyle w:val="VerbatimChar"/>
        </w:rPr>
        <w:t xml:space="preserve"> backports      1.5.0    2024-05-23 [1] CRAN (R 4.4.0)</w:t>
      </w:r>
      <w:r>
        <w:br/>
      </w:r>
      <w:r>
        <w:rPr>
          <w:rStyle w:val="VerbatimChar"/>
        </w:rPr>
        <w:t xml:space="preserve"> base64enc      0.1-3    2015-07-28 [1] CRAN (R 4.4.0)</w:t>
      </w:r>
      <w:r>
        <w:br/>
      </w:r>
      <w:r>
        <w:rPr>
          <w:rStyle w:val="VerbatimChar"/>
        </w:rPr>
        <w:t xml:space="preserve"> bayesm         3.1-6    2023-09-23 [1] CRAN (R 4.4.3)</w:t>
      </w:r>
      <w:r>
        <w:br/>
      </w:r>
      <w:r>
        <w:rPr>
          <w:rStyle w:val="VerbatimChar"/>
        </w:rPr>
        <w:t xml:space="preserve"> bit            4.6.0    2025-03-06 [1] CRAN (R 4.4.3)</w:t>
      </w:r>
      <w:r>
        <w:br/>
      </w:r>
      <w:r>
        <w:rPr>
          <w:rStyle w:val="VerbatimChar"/>
        </w:rPr>
        <w:t xml:space="preserve"> bit64          4.6.0-1  2025-01-16 [1] CRAN (R 4.4.3)</w:t>
      </w:r>
      <w:r>
        <w:br/>
      </w:r>
      <w:r>
        <w:rPr>
          <w:rStyle w:val="VerbatimChar"/>
        </w:rPr>
        <w:t xml:space="preserve"> boot           1.3-31   2024-08-28 [2] CRAN (R 4.4.3)</w:t>
      </w:r>
      <w:r>
        <w:br/>
      </w:r>
      <w:r>
        <w:rPr>
          <w:rStyle w:val="VerbatimChar"/>
        </w:rPr>
        <w:t xml:space="preserve"> broom          1.0.8    2025-03-28 [1] CRAN (R 4.4.3)</w:t>
      </w:r>
      <w:r>
        <w:br/>
      </w:r>
      <w:r>
        <w:rPr>
          <w:rStyle w:val="VerbatimChar"/>
        </w:rPr>
        <w:t xml:space="preserve"> cachem         1.1.0    2024-05-16 [1] CRAN (R 4.4.3)</w:t>
      </w:r>
      <w:r>
        <w:br/>
      </w:r>
      <w:r>
        <w:rPr>
          <w:rStyle w:val="VerbatimChar"/>
        </w:rPr>
        <w:t xml:space="preserve"> car            3.1-3    2024-09-27 [1] CRAN (R 4.4.3)</w:t>
      </w:r>
      <w:r>
        <w:br/>
      </w:r>
      <w:r>
        <w:rPr>
          <w:rStyle w:val="VerbatimChar"/>
        </w:rPr>
        <w:t xml:space="preserve"> carData        3.0-5    2022-01-06 [1] CRAN (R 4.4.3)</w:t>
      </w:r>
      <w:r>
        <w:br/>
      </w:r>
      <w:r>
        <w:rPr>
          <w:rStyle w:val="VerbatimChar"/>
        </w:rPr>
        <w:t xml:space="preserve"> cellranger     1.1.0    2016-07-27 [1] CRAN (R 4.4.3)</w:t>
      </w:r>
      <w:r>
        <w:br/>
      </w:r>
      <w:r>
        <w:rPr>
          <w:rStyle w:val="VerbatimChar"/>
        </w:rPr>
        <w:t xml:space="preserve"> checkmate      2.3.2    2024-07-29 [1] CRAN (R 4.4.3)</w:t>
      </w:r>
      <w:r>
        <w:br/>
      </w:r>
      <w:r>
        <w:rPr>
          <w:rStyle w:val="VerbatimChar"/>
        </w:rPr>
        <w:t xml:space="preserve"> circular     * 0.5-1    2024-08-29 [1] CRAN (R 4.4.3)</w:t>
      </w:r>
      <w:r>
        <w:br/>
      </w:r>
      <w:r>
        <w:rPr>
          <w:rStyle w:val="VerbatimChar"/>
        </w:rPr>
        <w:t xml:space="preserve"> cli            3.6.4    2025-02-13 [1] CRAN (R 4.4.3)</w:t>
      </w:r>
      <w:r>
        <w:br/>
      </w:r>
      <w:r>
        <w:rPr>
          <w:rStyle w:val="VerbatimChar"/>
        </w:rPr>
        <w:t xml:space="preserve"> cluster        2.1.8    2024-12-11 [2] CRAN (R 4.4.3)</w:t>
      </w:r>
      <w:r>
        <w:br/>
      </w:r>
      <w:r>
        <w:rPr>
          <w:rStyle w:val="VerbatimChar"/>
        </w:rPr>
        <w:t xml:space="preserve"> colorspace     2.1-1    2024-07-26 [1] CRAN (R 4.4.3)</w:t>
      </w:r>
      <w:r>
        <w:br/>
      </w:r>
      <w:r>
        <w:rPr>
          <w:rStyle w:val="VerbatimChar"/>
        </w:rPr>
        <w:t xml:space="preserve"> compositions   2.0-8    2024-01-31 [1] CRAN (R 4.4.3)</w:t>
      </w:r>
      <w:r>
        <w:br/>
      </w:r>
      <w:r>
        <w:rPr>
          <w:rStyle w:val="VerbatimChar"/>
        </w:rPr>
        <w:t xml:space="preserve"> cowplot      * 1.1.3    2024-01-22 [1] CRAN (R 4.4.3)</w:t>
      </w:r>
      <w:r>
        <w:br/>
      </w:r>
      <w:r>
        <w:rPr>
          <w:rStyle w:val="VerbatimChar"/>
        </w:rPr>
        <w:t xml:space="preserve"> crayon         1.5.3    2024-06-20 [1] CRAN (R 4.4.3)</w:t>
      </w:r>
      <w:r>
        <w:br/>
      </w:r>
      <w:r>
        <w:rPr>
          <w:rStyle w:val="VerbatimChar"/>
        </w:rPr>
        <w:t xml:space="preserve"> data.table   * 1.17.0   2025-02-22 [1] CRAN (R 4.4.3)</w:t>
      </w:r>
      <w:r>
        <w:br/>
      </w:r>
      <w:r>
        <w:rPr>
          <w:rStyle w:val="VerbatimChar"/>
        </w:rPr>
        <w:t xml:space="preserve"> DEoptimR       1.1-3-1  2024-11-23 [1] CRAN (R 4.4.2)</w:t>
      </w:r>
      <w:r>
        <w:br/>
      </w:r>
      <w:r>
        <w:rPr>
          <w:rStyle w:val="VerbatimChar"/>
        </w:rPr>
        <w:t xml:space="preserve"> devtools       2.4.5    2022-10-11 [1] CRAN (R 4.4.3)</w:t>
      </w:r>
      <w:r>
        <w:br/>
      </w:r>
      <w:r>
        <w:rPr>
          <w:rStyle w:val="VerbatimChar"/>
        </w:rPr>
        <w:t xml:space="preserve"> digest         0.6.37   2024-08-19 [1] CRAN (R 4.4.3)</w:t>
      </w:r>
      <w:r>
        <w:br/>
      </w:r>
      <w:r>
        <w:rPr>
          <w:rStyle w:val="VerbatimChar"/>
        </w:rPr>
        <w:t xml:space="preserve"> dplyr        * 1.1.4    2023-11-17 [1] CRAN (R 4.4.3)</w:t>
      </w:r>
      <w:r>
        <w:br/>
      </w:r>
      <w:r>
        <w:rPr>
          <w:rStyle w:val="VerbatimChar"/>
        </w:rPr>
        <w:t xml:space="preserve"> ellipsis       0.3.2    2021-04-29 [1] CRAN (R 4.4.3)</w:t>
      </w:r>
      <w:r>
        <w:br/>
      </w:r>
      <w:r>
        <w:rPr>
          <w:rStyle w:val="VerbatimChar"/>
        </w:rPr>
        <w:t xml:space="preserve"> evaluate       1.0.3    2025-01-10 [1] CRAN (R 4.4.3)</w:t>
      </w:r>
      <w:r>
        <w:br/>
      </w:r>
      <w:r>
        <w:rPr>
          <w:rStyle w:val="VerbatimChar"/>
        </w:rPr>
        <w:t xml:space="preserve"> extrafont      0.19     2023-01-18 [1] CRAN (R 4.4.0)</w:t>
      </w:r>
      <w:r>
        <w:br/>
      </w:r>
      <w:r>
        <w:rPr>
          <w:rStyle w:val="VerbatimChar"/>
        </w:rPr>
        <w:t xml:space="preserve"> extrafontdb    1.0      2012-06-11 [1] CRAN (R 4.4.0)</w:t>
      </w:r>
      <w:r>
        <w:br/>
      </w:r>
      <w:r>
        <w:rPr>
          <w:rStyle w:val="VerbatimChar"/>
        </w:rPr>
        <w:t xml:space="preserve"> farver         2.1.2    2024-05-13 [1] CRAN (R 4.4.3)</w:t>
      </w:r>
      <w:r>
        <w:br/>
      </w:r>
      <w:r>
        <w:rPr>
          <w:rStyle w:val="VerbatimChar"/>
        </w:rPr>
        <w:t xml:space="preserve"> fastmap        1.2.0    2024-05-15 [1] CRAN (R 4.4.3)</w:t>
      </w:r>
      <w:r>
        <w:br/>
      </w:r>
      <w:r>
        <w:rPr>
          <w:rStyle w:val="VerbatimChar"/>
        </w:rPr>
        <w:t xml:space="preserve"> forcats      * 1.0.0    2023-01-29 [1] CRAN (R 4.4.3)</w:t>
      </w:r>
      <w:r>
        <w:br/>
      </w:r>
      <w:r>
        <w:rPr>
          <w:rStyle w:val="VerbatimChar"/>
        </w:rPr>
        <w:t xml:space="preserve"> foreign        0.8-88   2025-01-12 [2] CRAN (R 4.4.3)</w:t>
      </w:r>
      <w:r>
        <w:br/>
      </w:r>
      <w:r>
        <w:rPr>
          <w:rStyle w:val="VerbatimChar"/>
        </w:rPr>
        <w:t xml:space="preserve"> Formula        1.2-5    2023-02-24 [1] CRAN (R 4.4.0)</w:t>
      </w:r>
      <w:r>
        <w:br/>
      </w:r>
      <w:r>
        <w:rPr>
          <w:rStyle w:val="VerbatimChar"/>
        </w:rPr>
        <w:t xml:space="preserve"> fs             1.6.5    2024-10-30 [1] CRAN (R 4.4.3)</w:t>
      </w:r>
      <w:r>
        <w:br/>
      </w:r>
      <w:r>
        <w:rPr>
          <w:rStyle w:val="VerbatimChar"/>
        </w:rPr>
        <w:t xml:space="preserve"> generics       0.1.3    2022-07-05 [1] CRAN (R 4.4.3)</w:t>
      </w:r>
      <w:r>
        <w:br/>
      </w:r>
      <w:r>
        <w:rPr>
          <w:rStyle w:val="VerbatimChar"/>
        </w:rPr>
        <w:t xml:space="preserve"> ggalt        * 0.4.0    2017-02-15 [1] CRAN (R 4.4.3)</w:t>
      </w:r>
      <w:r>
        <w:br/>
      </w:r>
      <w:r>
        <w:rPr>
          <w:rStyle w:val="VerbatimChar"/>
        </w:rPr>
        <w:t xml:space="preserve"> ggcorrplot   * 0.1.4.1  2023-09-05 [1] CRAN (R 4.4.3)</w:t>
      </w:r>
      <w:r>
        <w:br/>
      </w:r>
      <w:r>
        <w:rPr>
          <w:rStyle w:val="VerbatimChar"/>
        </w:rPr>
        <w:t xml:space="preserve"> ggforce      * 0.5.0    2025-06-18 [1] CRAN (R 4.4.3)</w:t>
      </w:r>
      <w:r>
        <w:br/>
      </w:r>
      <w:r>
        <w:rPr>
          <w:rStyle w:val="VerbatimChar"/>
        </w:rPr>
        <w:t xml:space="preserve"> ggfun          0.2.0    2025-07-15 [1] CRAN (R 4.4.3)</w:t>
      </w:r>
      <w:r>
        <w:br/>
      </w:r>
      <w:r>
        <w:rPr>
          <w:rStyle w:val="VerbatimChar"/>
        </w:rPr>
        <w:t xml:space="preserve"> ggimage      * 0.3.3    2023-06-19 [1] CRAN (R 4.4.3)</w:t>
      </w:r>
      <w:r>
        <w:br/>
      </w:r>
      <w:r>
        <w:rPr>
          <w:rStyle w:val="VerbatimChar"/>
        </w:rPr>
        <w:t xml:space="preserve"> ggplot2      * 3.5.2    2025-04-09 [1] CRAN (R 4.4.3)</w:t>
      </w:r>
      <w:r>
        <w:br/>
      </w:r>
      <w:r>
        <w:rPr>
          <w:rStyle w:val="VerbatimChar"/>
        </w:rPr>
        <w:t xml:space="preserve"> ggplotify      0.1.2    2023-08-09 [1] CRAN (R 4.4.3)</w:t>
      </w:r>
      <w:r>
        <w:br/>
      </w:r>
      <w:r>
        <w:rPr>
          <w:rStyle w:val="VerbatimChar"/>
        </w:rPr>
        <w:t xml:space="preserve"> ggpubr       * 0.6.0    2023-02-10 [1] CRAN (R 4.4.3)</w:t>
      </w:r>
      <w:r>
        <w:br/>
      </w:r>
      <w:r>
        <w:rPr>
          <w:rStyle w:val="VerbatimChar"/>
        </w:rPr>
        <w:t xml:space="preserve"> ggrepel      * 0.9.6    2024-09-07 [1] CRAN (R 4.4.3)</w:t>
      </w:r>
      <w:r>
        <w:br/>
      </w:r>
      <w:r>
        <w:rPr>
          <w:rStyle w:val="VerbatimChar"/>
        </w:rPr>
        <w:t xml:space="preserve"> ggsignif       0.6.4    2022-10-13 [1] CRAN (R 4.4.3)</w:t>
      </w:r>
      <w:r>
        <w:br/>
      </w:r>
      <w:r>
        <w:rPr>
          <w:rStyle w:val="VerbatimChar"/>
        </w:rPr>
        <w:t xml:space="preserve"> ggtern       * 3.5.0    2024-03-24 [1] CRAN (R 4.4.3)</w:t>
      </w:r>
      <w:r>
        <w:br/>
      </w:r>
      <w:r>
        <w:rPr>
          <w:rStyle w:val="VerbatimChar"/>
        </w:rPr>
        <w:t xml:space="preserve"> ggtext       * 0.1.2    2022-09-16 [1] CRAN (R 4.4.3)</w:t>
      </w:r>
      <w:r>
        <w:br/>
      </w:r>
      <w:r>
        <w:rPr>
          <w:rStyle w:val="VerbatimChar"/>
        </w:rPr>
        <w:t xml:space="preserve"> glue           1.8.0    2024-09-30 [1] CRAN (R 4.4.3)</w:t>
      </w:r>
      <w:r>
        <w:br/>
      </w:r>
      <w:r>
        <w:rPr>
          <w:rStyle w:val="VerbatimChar"/>
        </w:rPr>
        <w:t xml:space="preserve"> gridExtra      2.3      2017-09-09 [1] CRAN (R 4.4.3)</w:t>
      </w:r>
      <w:r>
        <w:br/>
      </w:r>
      <w:r>
        <w:rPr>
          <w:rStyle w:val="VerbatimChar"/>
        </w:rPr>
        <w:t xml:space="preserve"> gridGraphics   0.5-1    2020-12-13 [1] CRAN (R 4.4.3)</w:t>
      </w:r>
      <w:r>
        <w:br/>
      </w:r>
      <w:r>
        <w:rPr>
          <w:rStyle w:val="VerbatimChar"/>
        </w:rPr>
        <w:t xml:space="preserve"> gridtext       0.1.5    2022-09-16 [1] CRAN (R 4.4.3)</w:t>
      </w:r>
      <w:r>
        <w:br/>
      </w:r>
      <w:r>
        <w:rPr>
          <w:rStyle w:val="VerbatimChar"/>
        </w:rPr>
        <w:t xml:space="preserve"> gtable         0.3.6    2024-10-25 [1] CRAN (R 4.4.3)</w:t>
      </w:r>
      <w:r>
        <w:br/>
      </w:r>
      <w:r>
        <w:rPr>
          <w:rStyle w:val="VerbatimChar"/>
        </w:rPr>
        <w:t xml:space="preserve"> here         * 1.0.1    2020-12-13 [1] CRAN (R 4.4.3)</w:t>
      </w:r>
      <w:r>
        <w:br/>
      </w:r>
      <w:r>
        <w:rPr>
          <w:rStyle w:val="VerbatimChar"/>
        </w:rPr>
        <w:t xml:space="preserve"> hexbin         1.28.5   2024-11-13 [1] CRAN (R 4.4.3)</w:t>
      </w:r>
      <w:r>
        <w:br/>
      </w:r>
      <w:r>
        <w:rPr>
          <w:rStyle w:val="VerbatimChar"/>
        </w:rPr>
        <w:t xml:space="preserve"> Hmisc        * 5.2-3    2025-03-16 [1] CRAN (R 4.4.3)</w:t>
      </w:r>
      <w:r>
        <w:br/>
      </w:r>
      <w:r>
        <w:rPr>
          <w:rStyle w:val="VerbatimChar"/>
        </w:rPr>
        <w:t xml:space="preserve"> hms            1.1.3    2023-03-21 [1] CRAN (R 4.4.3)</w:t>
      </w:r>
      <w:r>
        <w:br/>
      </w:r>
      <w:r>
        <w:rPr>
          <w:rStyle w:val="VerbatimChar"/>
        </w:rPr>
        <w:t xml:space="preserve"> htmlTable      2.4.3    2024-07-21 [1] CRAN (R 4.4.3)</w:t>
      </w:r>
      <w:r>
        <w:br/>
      </w:r>
      <w:r>
        <w:rPr>
          <w:rStyle w:val="VerbatimChar"/>
        </w:rPr>
        <w:t xml:space="preserve"> htmltools      0.5.8.1  2024-04-04 [1] CRAN (R 4.4.3)</w:t>
      </w:r>
      <w:r>
        <w:br/>
      </w:r>
      <w:r>
        <w:rPr>
          <w:rStyle w:val="VerbatimChar"/>
        </w:rPr>
        <w:t xml:space="preserve"> htmlwidgets    1.6.4    2023-12-06 [1] CRAN (R 4.4.3)</w:t>
      </w:r>
      <w:r>
        <w:br/>
      </w:r>
      <w:r>
        <w:rPr>
          <w:rStyle w:val="VerbatimChar"/>
        </w:rPr>
        <w:t xml:space="preserve"> httpuv         1.6.16   2025-04-16 [1] CRAN (R 4.4.3)</w:t>
      </w:r>
      <w:r>
        <w:br/>
      </w:r>
      <w:r>
        <w:rPr>
          <w:rStyle w:val="VerbatimChar"/>
        </w:rPr>
        <w:t xml:space="preserve"> jpeg           0.1-11   2025-03-21 [1] CRAN (R 4.4.3)</w:t>
      </w:r>
      <w:r>
        <w:br/>
      </w:r>
      <w:r>
        <w:rPr>
          <w:rStyle w:val="VerbatimChar"/>
        </w:rPr>
        <w:t xml:space="preserve"> jsonlite       2.0.0    2025-03-27 [1] CRAN (R 4.4.3)</w:t>
      </w:r>
      <w:r>
        <w:br/>
      </w:r>
      <w:r>
        <w:rPr>
          <w:rStyle w:val="VerbatimChar"/>
        </w:rPr>
        <w:t xml:space="preserve"> KernSmooth     2.23-26  2025-01-01 [2] CRAN (R 4.4.3)</w:t>
      </w:r>
      <w:r>
        <w:br/>
      </w:r>
      <w:r>
        <w:rPr>
          <w:rStyle w:val="VerbatimChar"/>
        </w:rPr>
        <w:t xml:space="preserve"> knitr          1.50     2025-03-16 [1] CRAN (R 4.4.3)</w:t>
      </w:r>
      <w:r>
        <w:br/>
      </w:r>
      <w:r>
        <w:rPr>
          <w:rStyle w:val="VerbatimChar"/>
        </w:rPr>
        <w:t xml:space="preserve"> labeling       0.4.3    2023-08-29 [1] CRAN (R 4.4.0)</w:t>
      </w:r>
      <w:r>
        <w:br/>
      </w:r>
      <w:r>
        <w:rPr>
          <w:rStyle w:val="VerbatimChar"/>
        </w:rPr>
        <w:t xml:space="preserve"> later          1.4.2    2025-04-08 [1] CRAN (R 4.4.3)</w:t>
      </w:r>
      <w:r>
        <w:br/>
      </w:r>
      <w:r>
        <w:rPr>
          <w:rStyle w:val="VerbatimChar"/>
        </w:rPr>
        <w:t xml:space="preserve"> latex2exp      0.9.6    2022-11-28 [1] CRAN (R 4.4.3)</w:t>
      </w:r>
      <w:r>
        <w:br/>
      </w:r>
      <w:r>
        <w:rPr>
          <w:rStyle w:val="VerbatimChar"/>
        </w:rPr>
        <w:t xml:space="preserve"> lattice        0.22-6   2024-03-20 [2] CRAN (R 4.4.3)</w:t>
      </w:r>
      <w:r>
        <w:br/>
      </w:r>
      <w:r>
        <w:rPr>
          <w:rStyle w:val="VerbatimChar"/>
        </w:rPr>
        <w:t xml:space="preserve"> lifecycle      1.0.4    2023-11-07 [1] CRAN (R 4.4.3)</w:t>
      </w:r>
      <w:r>
        <w:br/>
      </w:r>
      <w:r>
        <w:rPr>
          <w:rStyle w:val="VerbatimChar"/>
        </w:rPr>
        <w:t xml:space="preserve"> lubridate    * 1.9.4    2024-12-08 [1] CRAN (R 4.4.3)</w:t>
      </w:r>
      <w:r>
        <w:br/>
      </w:r>
      <w:r>
        <w:rPr>
          <w:rStyle w:val="VerbatimChar"/>
        </w:rPr>
        <w:t xml:space="preserve"> magick       * 2.8.7    2025-06-06 [1] CRAN (R 4.4.3)</w:t>
      </w:r>
      <w:r>
        <w:br/>
      </w:r>
      <w:r>
        <w:rPr>
          <w:rStyle w:val="VerbatimChar"/>
        </w:rPr>
        <w:t xml:space="preserve"> magrittr       2.0.3    2022-03-30 [1] CRAN (R 4.4.3)</w:t>
      </w:r>
      <w:r>
        <w:br/>
      </w:r>
      <w:r>
        <w:rPr>
          <w:rStyle w:val="VerbatimChar"/>
        </w:rPr>
        <w:t xml:space="preserve"> maps           3.4.2.1  2024-11-10 [1] CRAN (R 4.4.3)</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CRAN (R 4.4.3)</w:t>
      </w:r>
      <w:r>
        <w:br/>
      </w:r>
      <w:r>
        <w:rPr>
          <w:rStyle w:val="VerbatimChar"/>
        </w:rPr>
        <w:t xml:space="preserve"> mgcv           1.9-1    2023-12-21 [2] CRAN (R 4.4.3)</w:t>
      </w:r>
      <w:r>
        <w:br/>
      </w:r>
      <w:r>
        <w:rPr>
          <w:rStyle w:val="VerbatimChar"/>
        </w:rPr>
        <w:t xml:space="preserve"> mime           0.13     2025-03-17 [1] CRAN (R 4.4.3)</w:t>
      </w:r>
      <w:r>
        <w:br/>
      </w:r>
      <w:r>
        <w:rPr>
          <w:rStyle w:val="VerbatimChar"/>
        </w:rPr>
        <w:t xml:space="preserve"> miniUI         0.1.2    2025-04-17 [1] CRAN (R 4.4.3)</w:t>
      </w:r>
      <w:r>
        <w:br/>
      </w:r>
      <w:r>
        <w:rPr>
          <w:rStyle w:val="VerbatimChar"/>
        </w:rPr>
        <w:t xml:space="preserve"> munsell        0.5.1    2024-04-01 [1] CRAN (R 4.4.3)</w:t>
      </w:r>
      <w:r>
        <w:br/>
      </w:r>
      <w:r>
        <w:rPr>
          <w:rStyle w:val="VerbatimChar"/>
        </w:rPr>
        <w:t xml:space="preserve"> mvtnorm        1.3-3    2025-01-10 [1] CRAN (R 4.4.3)</w:t>
      </w:r>
      <w:r>
        <w:br/>
      </w:r>
      <w:r>
        <w:rPr>
          <w:rStyle w:val="VerbatimChar"/>
        </w:rPr>
        <w:t xml:space="preserve"> NISTunits    * 1.0.1    2016-08-11 [1] CRAN (R 4.4.0)</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pillar         1.10.2   2025-04-05 [1] CRAN (R 4.4.3)</w:t>
      </w:r>
      <w:r>
        <w:br/>
      </w:r>
      <w:r>
        <w:rPr>
          <w:rStyle w:val="VerbatimChar"/>
        </w:rPr>
        <w:t xml:space="preserve"> pkgbuild       1.4.7    2025-03-24 [1] CRAN (R 4.4.3)</w:t>
      </w:r>
      <w:r>
        <w:br/>
      </w:r>
      <w:r>
        <w:rPr>
          <w:rStyle w:val="VerbatimChar"/>
        </w:rPr>
        <w:t xml:space="preserve"> pkgconfig      2.0.3    2019-09-22 [1] CRAN (R 4.4.3)</w:t>
      </w:r>
      <w:r>
        <w:br/>
      </w:r>
      <w:r>
        <w:rPr>
          <w:rStyle w:val="VerbatimChar"/>
        </w:rPr>
        <w:t xml:space="preserve"> pkgload        1.4.0    2024-06-28 [1] CRAN (R 4.4.3)</w:t>
      </w:r>
      <w:r>
        <w:br/>
      </w:r>
      <w:r>
        <w:rPr>
          <w:rStyle w:val="VerbatimChar"/>
        </w:rPr>
        <w:t xml:space="preserve"> plyr           1.8.9    2023-10-02 [1] CRAN (R 4.4.3)</w:t>
      </w:r>
      <w:r>
        <w:br/>
      </w:r>
      <w:r>
        <w:rPr>
          <w:rStyle w:val="VerbatimChar"/>
        </w:rPr>
        <w:t xml:space="preserve"> png            0.1-8    2022-11-29 [1] CRAN (R 4.4.0)</w:t>
      </w:r>
      <w:r>
        <w:br/>
      </w:r>
      <w:r>
        <w:rPr>
          <w:rStyle w:val="VerbatimChar"/>
        </w:rPr>
        <w:t xml:space="preserve"> polyclip       1.10-7   2024-07-23 [1] CRAN (R 4.4.1)</w:t>
      </w:r>
      <w:r>
        <w:br/>
      </w:r>
      <w:r>
        <w:rPr>
          <w:rStyle w:val="VerbatimChar"/>
        </w:rPr>
        <w:t xml:space="preserve"> profvis        0.4.0    2024-09-20 [1] CRAN (R 4.4.3)</w:t>
      </w:r>
      <w:r>
        <w:br/>
      </w:r>
      <w:r>
        <w:rPr>
          <w:rStyle w:val="VerbatimChar"/>
        </w:rPr>
        <w:t xml:space="preserve"> proj4          1.0-15   2025-03-21 [1] CRAN (R 4.4.3)</w:t>
      </w:r>
      <w:r>
        <w:br/>
      </w:r>
      <w:r>
        <w:rPr>
          <w:rStyle w:val="VerbatimChar"/>
        </w:rPr>
        <w:t xml:space="preserve"> promises       1.3.2    2024-11-28 [1] CRAN (R 4.4.3)</w:t>
      </w:r>
      <w:r>
        <w:br/>
      </w:r>
      <w:r>
        <w:rPr>
          <w:rStyle w:val="VerbatimChar"/>
        </w:rPr>
        <w:t xml:space="preserve"> proto          1.0.0    2016-10-29 [1] CRAN (R 4.4.3)</w:t>
      </w:r>
      <w:r>
        <w:br/>
      </w:r>
      <w:r>
        <w:rPr>
          <w:rStyle w:val="VerbatimChar"/>
        </w:rPr>
        <w:t xml:space="preserve"> purrr        * 1.0.4    2025-02-05 [1] CRAN (R 4.4.3)</w:t>
      </w:r>
      <w:r>
        <w:br/>
      </w:r>
      <w:r>
        <w:rPr>
          <w:rStyle w:val="VerbatimChar"/>
        </w:rPr>
        <w:t xml:space="preserve"> R6             2.6.1    2025-02-15 [1] CRAN (R 4.4.3)</w:t>
      </w:r>
      <w:r>
        <w:br/>
      </w:r>
      <w:r>
        <w:rPr>
          <w:rStyle w:val="VerbatimChar"/>
        </w:rPr>
        <w:t xml:space="preserve"> RColorBrewer   1.1-3    2022-04-03 [1] CRAN (R 4.4.0)</w:t>
      </w:r>
      <w:r>
        <w:br/>
      </w:r>
      <w:r>
        <w:rPr>
          <w:rStyle w:val="VerbatimChar"/>
        </w:rPr>
        <w:t xml:space="preserve"> Rcpp           1.0.14   2025-01-12 [1] CRAN (R 4.4.3)</w:t>
      </w:r>
      <w:r>
        <w:br/>
      </w:r>
      <w:r>
        <w:rPr>
          <w:rStyle w:val="VerbatimChar"/>
        </w:rPr>
        <w:t xml:space="preserve"> readr        * 2.1.5    2024-01-10 [1] CRAN (R 4.4.3)</w:t>
      </w:r>
      <w:r>
        <w:br/>
      </w:r>
      <w:r>
        <w:rPr>
          <w:rStyle w:val="VerbatimChar"/>
        </w:rPr>
        <w:t xml:space="preserve"> readxl       * 1.4.5    2025-03-07 [1] CRAN (R 4.4.3)</w:t>
      </w:r>
      <w:r>
        <w:br/>
      </w:r>
      <w:r>
        <w:rPr>
          <w:rStyle w:val="VerbatimChar"/>
        </w:rPr>
        <w:t xml:space="preserve"> remotes        2.5.0    2024-03-17 [1] CRAN (R 4.4.3)</w:t>
      </w:r>
      <w:r>
        <w:br/>
      </w:r>
      <w:r>
        <w:rPr>
          <w:rStyle w:val="VerbatimChar"/>
        </w:rPr>
        <w:t xml:space="preserve"> reshape2     * 1.4.4    2020-04-09 [1] CRAN (R 4.4.3)</w:t>
      </w:r>
      <w:r>
        <w:br/>
      </w:r>
      <w:r>
        <w:rPr>
          <w:rStyle w:val="VerbatimChar"/>
        </w:rPr>
        <w:t xml:space="preserve"> rlang          1.1.5    2025-01-17 [1] CRAN (R 4.4.3)</w:t>
      </w:r>
      <w:r>
        <w:br/>
      </w:r>
      <w:r>
        <w:rPr>
          <w:rStyle w:val="VerbatimChar"/>
        </w:rPr>
        <w:t xml:space="preserve"> rmarkdown      2.29     2024-11-04 [1] CRAN (R 4.4.3)</w:t>
      </w:r>
      <w:r>
        <w:br/>
      </w:r>
      <w:r>
        <w:rPr>
          <w:rStyle w:val="VerbatimChar"/>
        </w:rPr>
        <w:t xml:space="preserve"> robustbase     0.99-4-1 2024-09-27 [1] CRAN (R 4.4.3)</w:t>
      </w:r>
      <w:r>
        <w:br/>
      </w:r>
      <w:r>
        <w:rPr>
          <w:rStyle w:val="VerbatimChar"/>
        </w:rPr>
        <w:t xml:space="preserve"> rpart          4.1.24   2025-01-07 [2] CRAN (R 4.4.3)</w:t>
      </w:r>
      <w:r>
        <w:br/>
      </w:r>
      <w:r>
        <w:rPr>
          <w:rStyle w:val="VerbatimChar"/>
        </w:rPr>
        <w:t xml:space="preserve"> rprojroot      2.0.4    2023-11-05 [1] CRAN (R 4.4.3)</w:t>
      </w:r>
      <w:r>
        <w:br/>
      </w:r>
      <w:r>
        <w:rPr>
          <w:rStyle w:val="VerbatimChar"/>
        </w:rPr>
        <w:t xml:space="preserve"> rstatix        0.7.2    2023-02-01 [1] CRAN (R 4.4.3)</w:t>
      </w:r>
      <w:r>
        <w:br/>
      </w:r>
      <w:r>
        <w:rPr>
          <w:rStyle w:val="VerbatimChar"/>
        </w:rPr>
        <w:t xml:space="preserve"> rstudioapi     0.17.1   2024-10-22 [1] CRAN (R 4.4.3)</w:t>
      </w:r>
      <w:r>
        <w:br/>
      </w:r>
      <w:r>
        <w:rPr>
          <w:rStyle w:val="VerbatimChar"/>
        </w:rPr>
        <w:t xml:space="preserve"> Rttf2pt1       1.3.12   2023-01-22 [1] CRAN (R 4.4.0)</w:t>
      </w:r>
      <w:r>
        <w:br/>
      </w:r>
      <w:r>
        <w:rPr>
          <w:rStyle w:val="VerbatimChar"/>
        </w:rPr>
        <w:t xml:space="preserve"> scales         1.3.0    2023-11-28 [1] CRAN (R 4.4.3)</w:t>
      </w:r>
      <w:r>
        <w:br/>
      </w:r>
      <w:r>
        <w:rPr>
          <w:rStyle w:val="VerbatimChar"/>
        </w:rPr>
        <w:t xml:space="preserve"> sessioninfo    1.2.3    2025-02-05 [1] CRAN (R 4.4.3)</w:t>
      </w:r>
      <w:r>
        <w:br/>
      </w:r>
      <w:r>
        <w:rPr>
          <w:rStyle w:val="VerbatimChar"/>
        </w:rPr>
        <w:t xml:space="preserve"> shiny          1.10.0   2024-12-14 [1] CRAN (R 4.4.3)</w:t>
      </w:r>
      <w:r>
        <w:br/>
      </w:r>
      <w:r>
        <w:rPr>
          <w:rStyle w:val="VerbatimChar"/>
        </w:rPr>
        <w:t xml:space="preserve"> stringi        1.8.7    2025-03-27 [1] CRAN (R 4.4.3)</w:t>
      </w:r>
      <w:r>
        <w:br/>
      </w:r>
      <w:r>
        <w:rPr>
          <w:rStyle w:val="VerbatimChar"/>
        </w:rPr>
        <w:t xml:space="preserve"> stringr      * 1.5.1    2023-11-14 [1] CRAN (R 4.4.3)</w:t>
      </w:r>
      <w:r>
        <w:br/>
      </w:r>
      <w:r>
        <w:rPr>
          <w:rStyle w:val="VerbatimChar"/>
        </w:rPr>
        <w:t xml:space="preserve"> tensorA        0.36.2.1 2023-12-13 [1] CRAN (R 4.4.0)</w:t>
      </w:r>
      <w:r>
        <w:br/>
      </w:r>
      <w:r>
        <w:rPr>
          <w:rStyle w:val="VerbatimChar"/>
        </w:rPr>
        <w:t xml:space="preserve"> tibble       * 3.2.1    2023-03-20 [1] CRAN (R 4.4.3)</w:t>
      </w:r>
      <w:r>
        <w:br/>
      </w:r>
      <w:r>
        <w:rPr>
          <w:rStyle w:val="VerbatimChar"/>
        </w:rPr>
        <w:t xml:space="preserve"> tidyr        * 1.3.1    2024-01-24 [1] CRAN (R 4.4.3)</w:t>
      </w:r>
      <w:r>
        <w:br/>
      </w:r>
      <w:r>
        <w:rPr>
          <w:rStyle w:val="VerbatimChar"/>
        </w:rPr>
        <w:t xml:space="preserve"> tidyselect     1.2.1    2024-03-11 [1] CRAN (R 4.4.3)</w:t>
      </w:r>
      <w:r>
        <w:br/>
      </w:r>
      <w:r>
        <w:rPr>
          <w:rStyle w:val="VerbatimChar"/>
        </w:rPr>
        <w:t xml:space="preserve"> tidyverse    * 2.0.0    2023-02-22 [1] CRAN (R 4.4.3)</w:t>
      </w:r>
      <w:r>
        <w:br/>
      </w:r>
      <w:r>
        <w:rPr>
          <w:rStyle w:val="VerbatimChar"/>
        </w:rPr>
        <w:t xml:space="preserve"> timechange     0.3.0    2024-01-18 [1] CRAN (R 4.4.3)</w:t>
      </w:r>
      <w:r>
        <w:br/>
      </w:r>
      <w:r>
        <w:rPr>
          <w:rStyle w:val="VerbatimChar"/>
        </w:rPr>
        <w:t xml:space="preserve"> tweenr         2.0.3    2024-02-26 [1] CRAN (R 4.4.3)</w:t>
      </w:r>
      <w:r>
        <w:br/>
      </w:r>
      <w:r>
        <w:rPr>
          <w:rStyle w:val="VerbatimChar"/>
        </w:rPr>
        <w:t xml:space="preserve"> tzdb           0.5.0    2025-03-15 [1] CRAN (R 4.4.3)</w:t>
      </w:r>
      <w:r>
        <w:br/>
      </w:r>
      <w:r>
        <w:rPr>
          <w:rStyle w:val="VerbatimChar"/>
        </w:rPr>
        <w:t xml:space="preserve"> urlchecker     1.0.1    2021-11-30 [1] CRAN (R 4.4.3)</w:t>
      </w:r>
      <w:r>
        <w:br/>
      </w:r>
      <w:r>
        <w:rPr>
          <w:rStyle w:val="VerbatimChar"/>
        </w:rPr>
        <w:t xml:space="preserve"> usethis        3.1.0    2024-11-26 [1] CRAN (R 4.4.3)</w:t>
      </w:r>
      <w:r>
        <w:br/>
      </w:r>
      <w:r>
        <w:rPr>
          <w:rStyle w:val="VerbatimChar"/>
        </w:rPr>
        <w:t xml:space="preserve"> utf8           1.2.5    2025-05-01 [1] CRAN (R 4.4.3)</w:t>
      </w:r>
      <w:r>
        <w:br/>
      </w:r>
      <w:r>
        <w:rPr>
          <w:rStyle w:val="VerbatimChar"/>
        </w:rPr>
        <w:t xml:space="preserve"> vctrs          0.6.5    2023-12-01 [1] CRAN (R 4.4.3)</w:t>
      </w:r>
      <w:r>
        <w:br/>
      </w:r>
      <w:r>
        <w:rPr>
          <w:rStyle w:val="VerbatimChar"/>
        </w:rPr>
        <w:t xml:space="preserve"> vroom          1.6.5    2023-12-05 [1] CRAN (R 4.4.3)</w:t>
      </w:r>
      <w:r>
        <w:br/>
      </w:r>
      <w:r>
        <w:rPr>
          <w:rStyle w:val="VerbatimChar"/>
        </w:rPr>
        <w:t xml:space="preserve"> withr          3.0.2    2024-10-28 [1] CRAN (R 4.4.3)</w:t>
      </w:r>
      <w:r>
        <w:br/>
      </w:r>
      <w:r>
        <w:rPr>
          <w:rStyle w:val="VerbatimChar"/>
        </w:rPr>
        <w:t xml:space="preserve"> xfun           0.52     2025-04-02 [1] CRAN (R 4.4.3)</w:t>
      </w:r>
      <w:r>
        <w:br/>
      </w:r>
      <w:r>
        <w:rPr>
          <w:rStyle w:val="VerbatimChar"/>
        </w:rPr>
        <w:t xml:space="preserve"> xml2           1.3.8    2025-03-14 [1] CRAN (R 4.4.3)</w:t>
      </w:r>
      <w:r>
        <w:br/>
      </w:r>
      <w:r>
        <w:rPr>
          <w:rStyle w:val="VerbatimChar"/>
        </w:rPr>
        <w:t xml:space="preserve"> xtable         1.8-4    2019-04-21 [1] CRAN (R 4.4.3)</w:t>
      </w:r>
      <w:r>
        <w:br/>
      </w:r>
      <w:r>
        <w:rPr>
          <w:rStyle w:val="VerbatimChar"/>
        </w:rPr>
        <w:t xml:space="preserve"> yaml           2.3.10   2024-07-26 [1] CRAN (R 4.4.2)</w:t>
      </w:r>
      <w:r>
        <w:br/>
      </w:r>
      <w:r>
        <w:rPr>
          <w:rStyle w:val="VerbatimChar"/>
        </w:rPr>
        <w:t xml:space="preserve"> yulab.utils    0.2.0    2025-01-29 [1] CRAN (R 4.4.3)</w:t>
      </w:r>
      <w:r>
        <w:br/>
      </w:r>
      <w:r>
        <w:br/>
      </w:r>
      <w:r>
        <w:rPr>
          <w:rStyle w:val="VerbatimChar"/>
        </w:rPr>
        <w:t xml:space="preserve"> [1] C:/Users/27086/AppData/Local/R/win-library/4.4</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E:/Lithic_Analysis/QSYSpheroidsStudy</w:t>
      </w:r>
      <w:r>
        <w:br/>
      </w:r>
      <w:r>
        <w:rPr>
          <w:rStyle w:val="VerbatimChar"/>
        </w:rPr>
        <w:t xml:space="preserve">Remote:   main @ origin (https://github.com/zhiye0927/QSY-Spheroids-Study.git)</w:t>
      </w:r>
      <w:r>
        <w:br/>
      </w:r>
      <w:r>
        <w:rPr>
          <w:rStyle w:val="VerbatimChar"/>
        </w:rPr>
        <w:t xml:space="preserve">Head:     [1dcc9b7] 2025-09-12: editing text</w:t>
      </w:r>
    </w:p>
    <w:bookmarkEnd w:id="218"/>
    <w:bookmarkEnd w:id="21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numId="1">
    <w:abstractNumId w:val="2"/>
  </w:num>
  <w:num w:numId="2">
    <w:abstractNumId w:val="1"/>
  </w:num>
  <w:num w:numId="3">
    <w:abstractNumId w:val="0"/>
  </w: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1" Target="media/rId61.jpg" /><Relationship Type="http://schemas.openxmlformats.org/officeDocument/2006/relationships/image" Id="rId48" Target="media/rId48.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hyperlink" Id="rId200" Target="https://doi.org/10.1002/evan.21813" TargetMode="External" /><Relationship Type="http://schemas.openxmlformats.org/officeDocument/2006/relationships/hyperlink" Id="rId168"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100" Target="https://doi.org/10.1007/s41982-024-00195-x" TargetMode="External" /><Relationship Type="http://schemas.openxmlformats.org/officeDocument/2006/relationships/hyperlink" Id="rId153" Target="https://doi.org/10.1016/j.jaa.2004.12.001" TargetMode="External" /><Relationship Type="http://schemas.openxmlformats.org/officeDocument/2006/relationships/hyperlink" Id="rId149" Target="https://doi.org/10.1016/j.jas.2012.11.005" TargetMode="External" /><Relationship Type="http://schemas.openxmlformats.org/officeDocument/2006/relationships/hyperlink" Id="rId162" Target="https://doi.org/10.1016/j.palaeo.2019.05.014" TargetMode="External" /><Relationship Type="http://schemas.openxmlformats.org/officeDocument/2006/relationships/hyperlink" Id="rId158"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92" Target="https://doi.org/10.1080/00438243.1985.9979949" TargetMode="External" /><Relationship Type="http://schemas.openxmlformats.org/officeDocument/2006/relationships/hyperlink" Id="rId156" Target="https://doi.org/10.1080/01977261.2022.2103290" TargetMode="External" /><Relationship Type="http://schemas.openxmlformats.org/officeDocument/2006/relationships/hyperlink" Id="rId110"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4"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6"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2"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_rels/footnotes.xml.rels><?xml version="1.0" encoding="UTF-8"?><Relationships xmlns="http://schemas.openxmlformats.org/package/2006/relationships"><Relationship Type="http://schemas.openxmlformats.org/officeDocument/2006/relationships/hyperlink" Id="rId200" Target="https://doi.org/10.1002/evan.21813" TargetMode="External" /><Relationship Type="http://schemas.openxmlformats.org/officeDocument/2006/relationships/hyperlink" Id="rId168" Target="https://doi.org/10.1006/jasc.1996.0152" TargetMode="External" /><Relationship Type="http://schemas.openxmlformats.org/officeDocument/2006/relationships/hyperlink" Id="rId182"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100" Target="https://doi.org/10.1007/s41982-024-00195-x" TargetMode="External" /><Relationship Type="http://schemas.openxmlformats.org/officeDocument/2006/relationships/hyperlink" Id="rId153" Target="https://doi.org/10.1016/j.jaa.2004.12.001" TargetMode="External" /><Relationship Type="http://schemas.openxmlformats.org/officeDocument/2006/relationships/hyperlink" Id="rId149" Target="https://doi.org/10.1016/j.jas.2012.11.005" TargetMode="External" /><Relationship Type="http://schemas.openxmlformats.org/officeDocument/2006/relationships/hyperlink" Id="rId162" Target="https://doi.org/10.1016/j.palaeo.2019.05.014" TargetMode="External" /><Relationship Type="http://schemas.openxmlformats.org/officeDocument/2006/relationships/hyperlink" Id="rId158" Target="https://doi.org/10.1016/j.quaint.2025.109681" TargetMode="External" /><Relationship Type="http://schemas.openxmlformats.org/officeDocument/2006/relationships/hyperlink" Id="rId213" Target="https://doi.org/10.1038/35096551" TargetMode="External" /><Relationship Type="http://schemas.openxmlformats.org/officeDocument/2006/relationships/hyperlink" Id="rId215"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92" Target="https://doi.org/10.1080/00438243.1985.9979949" TargetMode="External" /><Relationship Type="http://schemas.openxmlformats.org/officeDocument/2006/relationships/hyperlink" Id="rId156" Target="https://doi.org/10.1080/01977261.2022.2103290" TargetMode="External" /><Relationship Type="http://schemas.openxmlformats.org/officeDocument/2006/relationships/hyperlink" Id="rId110" Target="https://doi.org/10.1086/422079" TargetMode="External" /><Relationship Type="http://schemas.openxmlformats.org/officeDocument/2006/relationships/hyperlink" Id="rId184" Target="https://doi.org/10.1086/624298" TargetMode="External" /><Relationship Type="http://schemas.openxmlformats.org/officeDocument/2006/relationships/hyperlink" Id="rId104"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174" Target="https://doi.org/10.1371/journal.pone.0121804" TargetMode="External" /><Relationship Type="http://schemas.openxmlformats.org/officeDocument/2006/relationships/hyperlink" Id="rId202" Target="https://doi.org/10.1371/journal.pone.0185101" TargetMode="External" /><Relationship Type="http://schemas.openxmlformats.org/officeDocument/2006/relationships/hyperlink" Id="rId166" Target="https://doi.org/10.1371/journal.pone.0187251" TargetMode="External" /><Relationship Type="http://schemas.openxmlformats.org/officeDocument/2006/relationships/hyperlink" Id="rId179" Target="https://doi.org/10.1371/journal.pone.0228290" TargetMode="External" /><Relationship Type="http://schemas.openxmlformats.org/officeDocument/2006/relationships/hyperlink" Id="rId102" Target="https://doi.org/10.1371/journal.pone.0272135" TargetMode="External" /><Relationship Type="http://schemas.openxmlformats.org/officeDocument/2006/relationships/hyperlink" Id="rId204"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07"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yezhi@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Zhi2,✉, Ben Marwick1,✉, Li Hao2, and Shuwen Pei2</dc:creator>
  <cp:keywords/>
  <dcterms:created xsi:type="dcterms:W3CDTF">2025-09-12T22:31:50Z</dcterms:created>
  <dcterms:modified xsi:type="dcterms:W3CDTF">2025-09-12T22:31:50Z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Text of abstract</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12,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